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7E0B8" w14:textId="77777777" w:rsidR="00AD6C91" w:rsidRPr="005D4085" w:rsidRDefault="003B20E3" w:rsidP="005D4085">
      <w:pPr>
        <w:spacing w:after="160" w:line="240" w:lineRule="auto"/>
        <w:jc w:val="center"/>
        <w:rPr>
          <w:rFonts w:ascii="Times New Roman" w:hAnsi="Times New Roman"/>
          <w:b/>
        </w:rPr>
      </w:pPr>
      <w:r w:rsidRPr="005D4085">
        <w:rPr>
          <w:rFonts w:ascii="Times New Roman" w:hAnsi="Times New Roman"/>
          <w:b/>
        </w:rPr>
        <w:t>Executive Summar</w:t>
      </w:r>
      <w:r w:rsidR="002766F2" w:rsidRPr="005D4085">
        <w:rPr>
          <w:rFonts w:ascii="Times New Roman" w:hAnsi="Times New Roman"/>
          <w:b/>
        </w:rPr>
        <w:t>y</w:t>
      </w:r>
    </w:p>
    <w:p w14:paraId="00A4CCE9" w14:textId="0E0B4655" w:rsidR="005B7821" w:rsidRPr="007F4436" w:rsidRDefault="007F4436" w:rsidP="005B7821">
      <w:pPr>
        <w:spacing w:after="160" w:line="240" w:lineRule="auto"/>
        <w:jc w:val="both"/>
        <w:rPr>
          <w:rFonts w:ascii="Times New Roman" w:hAnsi="Times New Roman"/>
        </w:rPr>
      </w:pPr>
      <w:r w:rsidRPr="007F4436">
        <w:rPr>
          <w:rFonts w:ascii="Times New Roman" w:hAnsi="Times New Roman"/>
        </w:rPr>
        <w:t xml:space="preserve">Oregon requested/received a National Criminal Justice Reform Project technical assistance grant to engage in planning for pretrial justice reform in Oregon.  </w:t>
      </w:r>
      <w:r>
        <w:rPr>
          <w:rFonts w:ascii="Times New Roman" w:hAnsi="Times New Roman"/>
        </w:rPr>
        <w:t xml:space="preserve">A </w:t>
      </w:r>
      <w:r w:rsidRPr="007F4436">
        <w:rPr>
          <w:rFonts w:ascii="Times New Roman" w:hAnsi="Times New Roman"/>
        </w:rPr>
        <w:t>pretrial workgroup</w:t>
      </w:r>
      <w:r>
        <w:rPr>
          <w:rFonts w:ascii="Times New Roman" w:hAnsi="Times New Roman"/>
        </w:rPr>
        <w:t xml:space="preserve"> was created</w:t>
      </w:r>
      <w:r w:rsidRPr="007F4436">
        <w:rPr>
          <w:rFonts w:ascii="Times New Roman" w:hAnsi="Times New Roman"/>
        </w:rPr>
        <w:t xml:space="preserve"> for this purpose. This report describes the results of the workgroup planning efforts and provides a path forward for Oregon pretrial justice reform.  </w:t>
      </w:r>
      <w:r w:rsidR="00D93305" w:rsidRPr="007F4436">
        <w:rPr>
          <w:rFonts w:ascii="Times New Roman" w:hAnsi="Times New Roman"/>
        </w:rPr>
        <w:t xml:space="preserve">This </w:t>
      </w:r>
      <w:r w:rsidR="005B7821" w:rsidRPr="007F4436">
        <w:rPr>
          <w:rFonts w:ascii="Times New Roman" w:hAnsi="Times New Roman"/>
        </w:rPr>
        <w:t xml:space="preserve">state plan/ </w:t>
      </w:r>
      <w:r w:rsidR="00D93305" w:rsidRPr="007F4436">
        <w:rPr>
          <w:rFonts w:ascii="Times New Roman" w:hAnsi="Times New Roman"/>
        </w:rPr>
        <w:t xml:space="preserve">report </w:t>
      </w:r>
      <w:r w:rsidR="005B7821" w:rsidRPr="007F4436">
        <w:rPr>
          <w:rFonts w:ascii="Times New Roman" w:hAnsi="Times New Roman"/>
        </w:rPr>
        <w:t>provides a background on the problem, describes the Pretrial Workgroup activities to date, and includes a list of opportunities to improve the Oregon pretrial justice system. The state plan will be presented to Governor Brown at the conclusion of 2017. It is anticipated that the</w:t>
      </w:r>
      <w:r w:rsidR="00E50017" w:rsidRPr="007F4436">
        <w:rPr>
          <w:rFonts w:ascii="Times New Roman" w:hAnsi="Times New Roman"/>
        </w:rPr>
        <w:t xml:space="preserve"> </w:t>
      </w:r>
      <w:r w:rsidRPr="007F4436">
        <w:rPr>
          <w:rFonts w:ascii="Times New Roman" w:hAnsi="Times New Roman"/>
        </w:rPr>
        <w:t xml:space="preserve">report will be </w:t>
      </w:r>
      <w:r w:rsidR="00E50017" w:rsidRPr="007F4436">
        <w:rPr>
          <w:rFonts w:ascii="Times New Roman" w:hAnsi="Times New Roman"/>
        </w:rPr>
        <w:t xml:space="preserve">vetted by Oregon’s Public Safety Task Force when they begin their work in January 2018 and establish a process to implement the </w:t>
      </w:r>
      <w:r w:rsidR="005B7821" w:rsidRPr="007F4436">
        <w:rPr>
          <w:rFonts w:ascii="Times New Roman" w:hAnsi="Times New Roman"/>
        </w:rPr>
        <w:t>plan for Oregon pretrial reform. </w:t>
      </w:r>
    </w:p>
    <w:p w14:paraId="018F9D31" w14:textId="389905DA" w:rsidR="00057780" w:rsidRDefault="005B7821" w:rsidP="005D4085">
      <w:pPr>
        <w:spacing w:after="160" w:line="240" w:lineRule="auto"/>
        <w:jc w:val="both"/>
        <w:rPr>
          <w:rFonts w:ascii="Times New Roman" w:hAnsi="Times New Roman"/>
        </w:rPr>
      </w:pPr>
      <w:r>
        <w:rPr>
          <w:rFonts w:ascii="Times New Roman" w:hAnsi="Times New Roman"/>
        </w:rPr>
        <w:t xml:space="preserve">This </w:t>
      </w:r>
      <w:r w:rsidR="009E5B1A">
        <w:rPr>
          <w:rFonts w:ascii="Times New Roman" w:hAnsi="Times New Roman"/>
        </w:rPr>
        <w:t>plan</w:t>
      </w:r>
      <w:r>
        <w:rPr>
          <w:rFonts w:ascii="Times New Roman" w:hAnsi="Times New Roman"/>
        </w:rPr>
        <w:t xml:space="preserve"> </w:t>
      </w:r>
      <w:r w:rsidR="00D93305" w:rsidRPr="005D4085">
        <w:rPr>
          <w:rFonts w:ascii="Times New Roman" w:hAnsi="Times New Roman"/>
        </w:rPr>
        <w:t xml:space="preserve">concerns efforts in Oregon to improve the systems by which our state deals with people who are arrested and charged with a crime before their case is resolved.  When someone is arrested </w:t>
      </w:r>
      <w:r w:rsidR="00E50017">
        <w:rPr>
          <w:rFonts w:ascii="Times New Roman" w:hAnsi="Times New Roman"/>
        </w:rPr>
        <w:t xml:space="preserve">and jailed </w:t>
      </w:r>
      <w:r w:rsidR="00D93305" w:rsidRPr="005D4085">
        <w:rPr>
          <w:rFonts w:ascii="Times New Roman" w:hAnsi="Times New Roman"/>
        </w:rPr>
        <w:t>on a criminal charge</w:t>
      </w:r>
      <w:r w:rsidR="00886181">
        <w:rPr>
          <w:rFonts w:ascii="Times New Roman" w:hAnsi="Times New Roman"/>
        </w:rPr>
        <w:t>,</w:t>
      </w:r>
      <w:r w:rsidR="00D93305" w:rsidRPr="005D4085">
        <w:rPr>
          <w:rFonts w:ascii="Times New Roman" w:hAnsi="Times New Roman"/>
        </w:rPr>
        <w:t xml:space="preserve"> a judge must decide whether to release or detain the accused</w:t>
      </w:r>
      <w:r w:rsidR="00886181">
        <w:rPr>
          <w:rFonts w:ascii="Times New Roman" w:hAnsi="Times New Roman"/>
        </w:rPr>
        <w:t>,</w:t>
      </w:r>
      <w:r w:rsidR="00D93305" w:rsidRPr="005D4085">
        <w:rPr>
          <w:rFonts w:ascii="Times New Roman" w:hAnsi="Times New Roman"/>
        </w:rPr>
        <w:t xml:space="preserve"> assign</w:t>
      </w:r>
      <w:r w:rsidR="00057780">
        <w:rPr>
          <w:rFonts w:ascii="Times New Roman" w:hAnsi="Times New Roman"/>
        </w:rPr>
        <w:t xml:space="preserve"> an amount of security the person may post to be released from custody, and establish</w:t>
      </w:r>
      <w:r w:rsidR="00D93305" w:rsidRPr="005D4085">
        <w:rPr>
          <w:rFonts w:ascii="Times New Roman" w:hAnsi="Times New Roman"/>
        </w:rPr>
        <w:t xml:space="preserve"> </w:t>
      </w:r>
      <w:r w:rsidR="00057780">
        <w:rPr>
          <w:rFonts w:ascii="Times New Roman" w:hAnsi="Times New Roman"/>
        </w:rPr>
        <w:t>conditions of release.</w:t>
      </w:r>
      <w:r w:rsidR="007F4436">
        <w:rPr>
          <w:rFonts w:ascii="Times New Roman" w:hAnsi="Times New Roman"/>
        </w:rPr>
        <w:t xml:space="preserve"> </w:t>
      </w:r>
      <w:r w:rsidR="00D93305" w:rsidRPr="005D4085">
        <w:rPr>
          <w:rFonts w:ascii="Times New Roman" w:hAnsi="Times New Roman"/>
        </w:rPr>
        <w:t>Th</w:t>
      </w:r>
      <w:r w:rsidR="00057780">
        <w:rPr>
          <w:rFonts w:ascii="Times New Roman" w:hAnsi="Times New Roman"/>
        </w:rPr>
        <w:t>ese</w:t>
      </w:r>
      <w:r w:rsidR="00D93305" w:rsidRPr="005D4085">
        <w:rPr>
          <w:rFonts w:ascii="Times New Roman" w:hAnsi="Times New Roman"/>
        </w:rPr>
        <w:t xml:space="preserve"> </w:t>
      </w:r>
      <w:r w:rsidR="00057780" w:rsidRPr="005D4085">
        <w:rPr>
          <w:rFonts w:ascii="Times New Roman" w:hAnsi="Times New Roman"/>
        </w:rPr>
        <w:t>decision</w:t>
      </w:r>
      <w:r w:rsidR="00057780">
        <w:rPr>
          <w:rFonts w:ascii="Times New Roman" w:hAnsi="Times New Roman"/>
        </w:rPr>
        <w:t xml:space="preserve">s have an impact on the manner in which criminal cases are disposed, </w:t>
      </w:r>
      <w:r w:rsidR="00D93305" w:rsidRPr="005D4085">
        <w:rPr>
          <w:rFonts w:ascii="Times New Roman" w:hAnsi="Times New Roman"/>
        </w:rPr>
        <w:t>affect the accused and victims of crime</w:t>
      </w:r>
      <w:r w:rsidR="002A2203">
        <w:rPr>
          <w:rFonts w:ascii="Times New Roman" w:hAnsi="Times New Roman"/>
        </w:rPr>
        <w:t>,</w:t>
      </w:r>
      <w:r w:rsidR="00D93305" w:rsidRPr="005D4085">
        <w:rPr>
          <w:rFonts w:ascii="Times New Roman" w:hAnsi="Times New Roman"/>
        </w:rPr>
        <w:t xml:space="preserve"> as well as county resources including county jails and supervision agencies.  </w:t>
      </w:r>
    </w:p>
    <w:p w14:paraId="4D55C6DC" w14:textId="57CBE59A" w:rsidR="00D93305" w:rsidRPr="005D4085" w:rsidRDefault="00D93305" w:rsidP="005D4085">
      <w:pPr>
        <w:spacing w:after="160" w:line="240" w:lineRule="auto"/>
        <w:jc w:val="both"/>
        <w:rPr>
          <w:rFonts w:ascii="Times New Roman" w:hAnsi="Times New Roman"/>
        </w:rPr>
      </w:pPr>
      <w:r w:rsidRPr="005D4085">
        <w:rPr>
          <w:rFonts w:ascii="Times New Roman" w:hAnsi="Times New Roman"/>
        </w:rPr>
        <w:t xml:space="preserve">There are currently many states changing the way their pretrial systems operate.  These changes stem from issues including racial and ethnic disparity on who is held in jail pretrial, low risk accused persons unnecessarily held pretrial because they lack the financial resources to </w:t>
      </w:r>
      <w:r w:rsidR="00057780">
        <w:rPr>
          <w:rFonts w:ascii="Times New Roman" w:hAnsi="Times New Roman"/>
        </w:rPr>
        <w:t xml:space="preserve">post </w:t>
      </w:r>
      <w:r w:rsidRPr="005D4085">
        <w:rPr>
          <w:rFonts w:ascii="Times New Roman" w:hAnsi="Times New Roman"/>
        </w:rPr>
        <w:t xml:space="preserve"> bail (which can lead to the loss of employment, housing</w:t>
      </w:r>
      <w:r w:rsidR="002A2203">
        <w:rPr>
          <w:rFonts w:ascii="Times New Roman" w:hAnsi="Times New Roman"/>
        </w:rPr>
        <w:t>,</w:t>
      </w:r>
      <w:r w:rsidRPr="005D4085">
        <w:rPr>
          <w:rFonts w:ascii="Times New Roman" w:hAnsi="Times New Roman"/>
        </w:rPr>
        <w:t xml:space="preserve"> or other resources), dangerous </w:t>
      </w:r>
      <w:r w:rsidR="00501124">
        <w:rPr>
          <w:rFonts w:ascii="Times New Roman" w:hAnsi="Times New Roman"/>
        </w:rPr>
        <w:t>individuals</w:t>
      </w:r>
      <w:r w:rsidR="00501124" w:rsidRPr="005D4085">
        <w:rPr>
          <w:rFonts w:ascii="Times New Roman" w:hAnsi="Times New Roman"/>
        </w:rPr>
        <w:t xml:space="preserve"> </w:t>
      </w:r>
      <w:r w:rsidRPr="005D4085">
        <w:rPr>
          <w:rFonts w:ascii="Times New Roman" w:hAnsi="Times New Roman"/>
        </w:rPr>
        <w:t>released pretrial because they have access to large financial resources</w:t>
      </w:r>
      <w:r w:rsidR="002A2203">
        <w:rPr>
          <w:rFonts w:ascii="Times New Roman" w:hAnsi="Times New Roman"/>
        </w:rPr>
        <w:t>,</w:t>
      </w:r>
      <w:r w:rsidRPr="005D4085">
        <w:rPr>
          <w:rFonts w:ascii="Times New Roman" w:hAnsi="Times New Roman"/>
        </w:rPr>
        <w:t xml:space="preserve"> and people in mental health crisis held pretrial without access to proper medical care and services who then further decompensate.  Pretrial systems exist</w:t>
      </w:r>
      <w:r w:rsidR="00057780">
        <w:rPr>
          <w:rFonts w:ascii="Times New Roman" w:hAnsi="Times New Roman"/>
        </w:rPr>
        <w:t xml:space="preserve"> in Oregon’s counties, </w:t>
      </w:r>
      <w:proofErr w:type="gramStart"/>
      <w:r w:rsidR="00057780">
        <w:rPr>
          <w:rFonts w:ascii="Times New Roman" w:hAnsi="Times New Roman"/>
        </w:rPr>
        <w:t>but</w:t>
      </w:r>
      <w:r w:rsidRPr="005D4085">
        <w:rPr>
          <w:rFonts w:ascii="Times New Roman" w:hAnsi="Times New Roman"/>
        </w:rPr>
        <w:t xml:space="preserve">  there</w:t>
      </w:r>
      <w:proofErr w:type="gramEnd"/>
      <w:r w:rsidRPr="005D4085">
        <w:rPr>
          <w:rFonts w:ascii="Times New Roman" w:hAnsi="Times New Roman"/>
        </w:rPr>
        <w:t xml:space="preserve"> is a paucity of data about who is held, how effective local systems are</w:t>
      </w:r>
      <w:r w:rsidR="002A2203">
        <w:rPr>
          <w:rFonts w:ascii="Times New Roman" w:hAnsi="Times New Roman"/>
        </w:rPr>
        <w:t>,</w:t>
      </w:r>
      <w:r w:rsidRPr="005D4085">
        <w:rPr>
          <w:rFonts w:ascii="Times New Roman" w:hAnsi="Times New Roman"/>
        </w:rPr>
        <w:t xml:space="preserve"> and what downstream effects th</w:t>
      </w:r>
      <w:r w:rsidR="002A2203">
        <w:rPr>
          <w:rFonts w:ascii="Times New Roman" w:hAnsi="Times New Roman"/>
        </w:rPr>
        <w:t xml:space="preserve">e system </w:t>
      </w:r>
      <w:r w:rsidRPr="005D4085">
        <w:rPr>
          <w:rFonts w:ascii="Times New Roman" w:hAnsi="Times New Roman"/>
        </w:rPr>
        <w:t xml:space="preserve">creates.  </w:t>
      </w:r>
      <w:r w:rsidR="00057780">
        <w:rPr>
          <w:rFonts w:ascii="Times New Roman" w:hAnsi="Times New Roman"/>
        </w:rPr>
        <w:t xml:space="preserve">There is a broad body of research that shows </w:t>
      </w:r>
      <w:r w:rsidR="003B2635">
        <w:rPr>
          <w:rFonts w:ascii="Times New Roman" w:hAnsi="Times New Roman"/>
        </w:rPr>
        <w:t xml:space="preserve">validated </w:t>
      </w:r>
      <w:r w:rsidR="00057780">
        <w:rPr>
          <w:rFonts w:ascii="Times New Roman" w:hAnsi="Times New Roman"/>
        </w:rPr>
        <w:t xml:space="preserve">risk assessment tools </w:t>
      </w:r>
      <w:r w:rsidR="003B2635">
        <w:rPr>
          <w:rFonts w:ascii="Times New Roman" w:hAnsi="Times New Roman"/>
        </w:rPr>
        <w:t xml:space="preserve">inform better pretrial decisions.  However, most </w:t>
      </w:r>
      <w:r w:rsidRPr="005D4085">
        <w:rPr>
          <w:rFonts w:ascii="Times New Roman" w:hAnsi="Times New Roman"/>
        </w:rPr>
        <w:t>Oregon counties</w:t>
      </w:r>
      <w:r w:rsidR="003B2635">
        <w:rPr>
          <w:rFonts w:ascii="Times New Roman" w:hAnsi="Times New Roman"/>
        </w:rPr>
        <w:t xml:space="preserve"> do not use a </w:t>
      </w:r>
      <w:r w:rsidRPr="005D4085">
        <w:rPr>
          <w:rFonts w:ascii="Times New Roman" w:hAnsi="Times New Roman"/>
        </w:rPr>
        <w:t xml:space="preserve">risk assessment tool to </w:t>
      </w:r>
      <w:r w:rsidR="003B2635">
        <w:rPr>
          <w:rFonts w:ascii="Times New Roman" w:hAnsi="Times New Roman"/>
        </w:rPr>
        <w:t xml:space="preserve">assist the determination of </w:t>
      </w:r>
      <w:r w:rsidRPr="005D4085">
        <w:rPr>
          <w:rFonts w:ascii="Times New Roman" w:hAnsi="Times New Roman"/>
        </w:rPr>
        <w:t xml:space="preserve">who to hold </w:t>
      </w:r>
      <w:r w:rsidR="009E5B1A">
        <w:rPr>
          <w:rFonts w:ascii="Times New Roman" w:hAnsi="Times New Roman"/>
        </w:rPr>
        <w:t xml:space="preserve">until </w:t>
      </w:r>
      <w:r w:rsidRPr="005D4085">
        <w:rPr>
          <w:rFonts w:ascii="Times New Roman" w:hAnsi="Times New Roman"/>
        </w:rPr>
        <w:t>trial.  </w:t>
      </w:r>
    </w:p>
    <w:p w14:paraId="6EBAB2F2" w14:textId="5B10C130" w:rsidR="00D93305" w:rsidRPr="005D4085" w:rsidRDefault="00D93305" w:rsidP="005D4085">
      <w:pPr>
        <w:spacing w:after="160" w:line="240" w:lineRule="auto"/>
        <w:jc w:val="both"/>
        <w:rPr>
          <w:rFonts w:ascii="Times New Roman" w:hAnsi="Times New Roman"/>
        </w:rPr>
      </w:pPr>
      <w:r w:rsidRPr="005D4085">
        <w:rPr>
          <w:rFonts w:ascii="Times New Roman" w:hAnsi="Times New Roman"/>
        </w:rPr>
        <w:t>In recent years</w:t>
      </w:r>
      <w:r w:rsidR="002A2203">
        <w:rPr>
          <w:rFonts w:ascii="Times New Roman" w:hAnsi="Times New Roman"/>
        </w:rPr>
        <w:t>,</w:t>
      </w:r>
      <w:r w:rsidRPr="005D4085">
        <w:rPr>
          <w:rFonts w:ascii="Times New Roman" w:hAnsi="Times New Roman"/>
        </w:rPr>
        <w:t xml:space="preserve"> there have been multiple efforts</w:t>
      </w:r>
      <w:r w:rsidR="003B2635">
        <w:rPr>
          <w:rFonts w:ascii="Times New Roman" w:hAnsi="Times New Roman"/>
        </w:rPr>
        <w:t xml:space="preserve"> in Oregon</w:t>
      </w:r>
      <w:r w:rsidRPr="005D4085">
        <w:rPr>
          <w:rFonts w:ascii="Times New Roman" w:hAnsi="Times New Roman"/>
        </w:rPr>
        <w:t xml:space="preserve"> to improve local pretrial systems</w:t>
      </w:r>
      <w:r w:rsidR="003B2635">
        <w:rPr>
          <w:rFonts w:ascii="Times New Roman" w:hAnsi="Times New Roman"/>
        </w:rPr>
        <w:t>.</w:t>
      </w:r>
      <w:r w:rsidRPr="005D4085">
        <w:rPr>
          <w:rFonts w:ascii="Times New Roman" w:hAnsi="Times New Roman"/>
        </w:rPr>
        <w:t xml:space="preserve"> </w:t>
      </w:r>
      <w:r w:rsidR="003B2635">
        <w:rPr>
          <w:rFonts w:ascii="Times New Roman" w:hAnsi="Times New Roman"/>
        </w:rPr>
        <w:t>I</w:t>
      </w:r>
      <w:r w:rsidRPr="005D4085">
        <w:rPr>
          <w:rFonts w:ascii="Times New Roman" w:hAnsi="Times New Roman"/>
        </w:rPr>
        <w:t xml:space="preserve">n 2016, those </w:t>
      </w:r>
      <w:r w:rsidR="003B2635">
        <w:rPr>
          <w:rFonts w:ascii="Times New Roman" w:hAnsi="Times New Roman"/>
        </w:rPr>
        <w:t xml:space="preserve">efforts </w:t>
      </w:r>
      <w:r w:rsidRPr="005D4085">
        <w:rPr>
          <w:rFonts w:ascii="Times New Roman" w:hAnsi="Times New Roman"/>
        </w:rPr>
        <w:t>were combined in a Pretrial Workgroup organized by the Criminal Justice Commission (CJC).  The Governor’s Office and CJC then applied for and were awarded a one</w:t>
      </w:r>
      <w:r w:rsidR="002A2203">
        <w:rPr>
          <w:rFonts w:ascii="Times New Roman" w:hAnsi="Times New Roman"/>
        </w:rPr>
        <w:t>-</w:t>
      </w:r>
      <w:r w:rsidRPr="005D4085">
        <w:rPr>
          <w:rFonts w:ascii="Times New Roman" w:hAnsi="Times New Roman"/>
        </w:rPr>
        <w:t xml:space="preserve">year strategic planning and technical assistance </w:t>
      </w:r>
      <w:r w:rsidR="009E5B1A">
        <w:rPr>
          <w:rFonts w:ascii="Times New Roman" w:hAnsi="Times New Roman"/>
        </w:rPr>
        <w:t>opportunity</w:t>
      </w:r>
      <w:r w:rsidR="009E5B1A" w:rsidRPr="005D4085">
        <w:rPr>
          <w:rFonts w:ascii="Times New Roman" w:hAnsi="Times New Roman"/>
        </w:rPr>
        <w:t xml:space="preserve"> </w:t>
      </w:r>
      <w:r w:rsidRPr="005D4085">
        <w:rPr>
          <w:rFonts w:ascii="Times New Roman" w:hAnsi="Times New Roman"/>
        </w:rPr>
        <w:t>as part of the National Criminal Justice Reform Project (NCJRP).  The following statement, outcomes</w:t>
      </w:r>
      <w:r w:rsidR="002A2203">
        <w:rPr>
          <w:rFonts w:ascii="Times New Roman" w:hAnsi="Times New Roman"/>
        </w:rPr>
        <w:t>,</w:t>
      </w:r>
      <w:r w:rsidRPr="005D4085">
        <w:rPr>
          <w:rFonts w:ascii="Times New Roman" w:hAnsi="Times New Roman"/>
        </w:rPr>
        <w:t xml:space="preserve"> and recommendations are a result of that year of strategic planning with technical assistance from the NCJRP staff.</w:t>
      </w:r>
    </w:p>
    <w:p w14:paraId="0B6FEF18" w14:textId="77777777" w:rsidR="00D93305" w:rsidRPr="005D4085" w:rsidRDefault="00D93305" w:rsidP="005D4085">
      <w:pPr>
        <w:spacing w:after="160" w:line="240" w:lineRule="auto"/>
        <w:jc w:val="both"/>
        <w:rPr>
          <w:rFonts w:ascii="Times New Roman" w:hAnsi="Times New Roman"/>
        </w:rPr>
      </w:pPr>
    </w:p>
    <w:p w14:paraId="603424E3" w14:textId="67857239" w:rsidR="00D93305" w:rsidRPr="005D4085" w:rsidRDefault="00D93305" w:rsidP="005D4085">
      <w:pPr>
        <w:spacing w:after="160" w:line="240" w:lineRule="auto"/>
        <w:jc w:val="both"/>
        <w:rPr>
          <w:rFonts w:ascii="Times New Roman" w:hAnsi="Times New Roman"/>
        </w:rPr>
      </w:pPr>
      <w:r w:rsidRPr="00886181">
        <w:rPr>
          <w:rFonts w:ascii="Times New Roman" w:hAnsi="Times New Roman"/>
          <w:b/>
        </w:rPr>
        <w:t>VISION</w:t>
      </w:r>
      <w:r w:rsidRPr="005D4085">
        <w:rPr>
          <w:rFonts w:ascii="Times New Roman" w:hAnsi="Times New Roman"/>
        </w:rPr>
        <w:t xml:space="preserve">: </w:t>
      </w:r>
      <w:r w:rsidR="009E5B1A">
        <w:rPr>
          <w:rFonts w:ascii="Times New Roman" w:hAnsi="Times New Roman"/>
        </w:rPr>
        <w:t xml:space="preserve">Through state and local collaboration, </w:t>
      </w:r>
      <w:r w:rsidRPr="005D4085">
        <w:rPr>
          <w:rFonts w:ascii="Times New Roman" w:hAnsi="Times New Roman"/>
        </w:rPr>
        <w:t>Oregon</w:t>
      </w:r>
      <w:r w:rsidR="009E5B1A">
        <w:rPr>
          <w:rFonts w:ascii="Times New Roman" w:hAnsi="Times New Roman"/>
        </w:rPr>
        <w:t>’s</w:t>
      </w:r>
      <w:r w:rsidRPr="005D4085">
        <w:rPr>
          <w:rFonts w:ascii="Times New Roman" w:hAnsi="Times New Roman"/>
        </w:rPr>
        <w:t xml:space="preserve"> pretrial justice system increase</w:t>
      </w:r>
      <w:r w:rsidR="009E5B1A">
        <w:rPr>
          <w:rFonts w:ascii="Times New Roman" w:hAnsi="Times New Roman"/>
        </w:rPr>
        <w:t>s (or promotes)</w:t>
      </w:r>
      <w:r w:rsidRPr="005D4085">
        <w:rPr>
          <w:rFonts w:ascii="Times New Roman" w:hAnsi="Times New Roman"/>
        </w:rPr>
        <w:t xml:space="preserve"> public safety, address</w:t>
      </w:r>
      <w:r w:rsidR="009E5B1A">
        <w:rPr>
          <w:rFonts w:ascii="Times New Roman" w:hAnsi="Times New Roman"/>
        </w:rPr>
        <w:t>es</w:t>
      </w:r>
      <w:r w:rsidRPr="005D4085">
        <w:rPr>
          <w:rFonts w:ascii="Times New Roman" w:hAnsi="Times New Roman"/>
        </w:rPr>
        <w:t xml:space="preserve"> mental health issues, and protect the constitutional and statutory rights of both victims and defendants.</w:t>
      </w:r>
    </w:p>
    <w:p w14:paraId="4B780902" w14:textId="440B70F8" w:rsidR="009E5B1A" w:rsidRDefault="00D93305" w:rsidP="005D4085">
      <w:pPr>
        <w:spacing w:after="160" w:line="240" w:lineRule="auto"/>
        <w:jc w:val="both"/>
        <w:rPr>
          <w:rFonts w:ascii="Times New Roman" w:hAnsi="Times New Roman"/>
        </w:rPr>
      </w:pPr>
      <w:r w:rsidRPr="00886181">
        <w:rPr>
          <w:rFonts w:ascii="Times New Roman" w:hAnsi="Times New Roman"/>
          <w:b/>
        </w:rPr>
        <w:t>MISSION</w:t>
      </w:r>
      <w:r w:rsidRPr="005D4085">
        <w:rPr>
          <w:rFonts w:ascii="Times New Roman" w:hAnsi="Times New Roman"/>
        </w:rPr>
        <w:t xml:space="preserve">: </w:t>
      </w:r>
      <w:r w:rsidR="009E5B1A">
        <w:rPr>
          <w:rFonts w:ascii="Times New Roman" w:hAnsi="Times New Roman"/>
        </w:rPr>
        <w:t xml:space="preserve">To </w:t>
      </w:r>
      <w:r w:rsidRPr="005D4085">
        <w:rPr>
          <w:rFonts w:ascii="Times New Roman" w:hAnsi="Times New Roman"/>
        </w:rPr>
        <w:t xml:space="preserve">utilize a policy-driven, data-informed strategic planning process to develop a statewide plan that will increase effective collaboration between state and local agencies, resulting in the implementation of improved pretrial practices, policies, and programs. </w:t>
      </w:r>
    </w:p>
    <w:p w14:paraId="56FE64D2" w14:textId="79F209D1" w:rsidR="00D93305" w:rsidRPr="005D4085" w:rsidRDefault="009E5B1A" w:rsidP="005D4085">
      <w:pPr>
        <w:spacing w:after="160" w:line="240" w:lineRule="auto"/>
        <w:jc w:val="both"/>
        <w:rPr>
          <w:rFonts w:ascii="Times New Roman" w:hAnsi="Times New Roman"/>
        </w:rPr>
      </w:pPr>
      <w:r>
        <w:rPr>
          <w:rFonts w:ascii="Times New Roman" w:hAnsi="Times New Roman"/>
        </w:rPr>
        <w:t xml:space="preserve">Oregon will achieve its mission through a </w:t>
      </w:r>
      <w:r w:rsidR="00D93305" w:rsidRPr="005D4085">
        <w:rPr>
          <w:rFonts w:ascii="Times New Roman" w:hAnsi="Times New Roman"/>
        </w:rPr>
        <w:t>continuous strategic planning process</w:t>
      </w:r>
      <w:r>
        <w:rPr>
          <w:rFonts w:ascii="Times New Roman" w:hAnsi="Times New Roman"/>
        </w:rPr>
        <w:t xml:space="preserve"> </w:t>
      </w:r>
      <w:r w:rsidR="00D93305" w:rsidRPr="005D4085">
        <w:rPr>
          <w:rFonts w:ascii="Times New Roman" w:hAnsi="Times New Roman"/>
        </w:rPr>
        <w:t>result</w:t>
      </w:r>
      <w:r>
        <w:rPr>
          <w:rFonts w:ascii="Times New Roman" w:hAnsi="Times New Roman"/>
        </w:rPr>
        <w:t>ing</w:t>
      </w:r>
      <w:r w:rsidR="00D93305" w:rsidRPr="005D4085">
        <w:rPr>
          <w:rFonts w:ascii="Times New Roman" w:hAnsi="Times New Roman"/>
        </w:rPr>
        <w:t xml:space="preserve"> in a state plan, </w:t>
      </w:r>
      <w:r w:rsidR="003B2635">
        <w:rPr>
          <w:rFonts w:ascii="Times New Roman" w:hAnsi="Times New Roman"/>
        </w:rPr>
        <w:t xml:space="preserve">a </w:t>
      </w:r>
      <w:r w:rsidR="00D93305" w:rsidRPr="005D4085">
        <w:rPr>
          <w:rFonts w:ascii="Times New Roman" w:hAnsi="Times New Roman"/>
        </w:rPr>
        <w:t xml:space="preserve">county toolkit, and </w:t>
      </w:r>
      <w:r w:rsidR="003B2635">
        <w:rPr>
          <w:rFonts w:ascii="Times New Roman" w:hAnsi="Times New Roman"/>
        </w:rPr>
        <w:t xml:space="preserve">a </w:t>
      </w:r>
      <w:r w:rsidR="00D93305" w:rsidRPr="005D4085">
        <w:rPr>
          <w:rFonts w:ascii="Times New Roman" w:hAnsi="Times New Roman"/>
        </w:rPr>
        <w:t>set of recommendations that emphasize outcomes on:</w:t>
      </w:r>
    </w:p>
    <w:p w14:paraId="786EB6FC" w14:textId="77777777" w:rsidR="00D93305" w:rsidRPr="005D4085" w:rsidRDefault="00D93305" w:rsidP="00886181">
      <w:pPr>
        <w:pStyle w:val="ListParagraph"/>
        <w:numPr>
          <w:ilvl w:val="0"/>
          <w:numId w:val="34"/>
        </w:numPr>
        <w:spacing w:after="160"/>
        <w:jc w:val="both"/>
      </w:pPr>
      <w:r w:rsidRPr="005D4085">
        <w:t xml:space="preserve">Improved planning and increased data access and sharing to improve performance; </w:t>
      </w:r>
    </w:p>
    <w:p w14:paraId="4A6ED490" w14:textId="77777777" w:rsidR="00D93305" w:rsidRPr="00886181" w:rsidRDefault="00D93305" w:rsidP="00886181">
      <w:pPr>
        <w:pStyle w:val="ListParagraph"/>
        <w:numPr>
          <w:ilvl w:val="0"/>
          <w:numId w:val="34"/>
        </w:numPr>
        <w:spacing w:after="160"/>
        <w:jc w:val="both"/>
      </w:pPr>
      <w:r w:rsidRPr="005D4085">
        <w:t xml:space="preserve">Leveraged, dedicated, and targeted resources for planning and implementation; </w:t>
      </w:r>
    </w:p>
    <w:p w14:paraId="18DD6B43" w14:textId="77777777" w:rsidR="00D93305" w:rsidRPr="00886181" w:rsidRDefault="00D93305" w:rsidP="00886181">
      <w:pPr>
        <w:pStyle w:val="ListParagraph"/>
        <w:numPr>
          <w:ilvl w:val="0"/>
          <w:numId w:val="34"/>
        </w:numPr>
        <w:spacing w:after="160"/>
        <w:jc w:val="both"/>
      </w:pPr>
      <w:r w:rsidRPr="00886181">
        <w:t xml:space="preserve">Access to evidence-based tools for more informed decision-making by pretrial programs;  </w:t>
      </w:r>
    </w:p>
    <w:p w14:paraId="01689FBE" w14:textId="77777777" w:rsidR="00D93305" w:rsidRPr="00886181" w:rsidRDefault="00D93305" w:rsidP="00886181">
      <w:pPr>
        <w:pStyle w:val="ListParagraph"/>
        <w:numPr>
          <w:ilvl w:val="0"/>
          <w:numId w:val="34"/>
        </w:numPr>
        <w:spacing w:after="160"/>
        <w:jc w:val="both"/>
      </w:pPr>
      <w:r w:rsidRPr="00886181">
        <w:t xml:space="preserve">Practices that effectively divert the mental health population and provide mental health services within jails;  </w:t>
      </w:r>
    </w:p>
    <w:p w14:paraId="25C4EA8E" w14:textId="77777777" w:rsidR="00D93305" w:rsidRPr="00886181" w:rsidRDefault="00D93305" w:rsidP="00886181">
      <w:pPr>
        <w:pStyle w:val="ListParagraph"/>
        <w:numPr>
          <w:ilvl w:val="0"/>
          <w:numId w:val="34"/>
        </w:numPr>
        <w:spacing w:after="160"/>
        <w:jc w:val="both"/>
      </w:pPr>
      <w:r w:rsidRPr="00886181">
        <w:lastRenderedPageBreak/>
        <w:t xml:space="preserve">Practices that prioritize public safety for both rural and urban communities; </w:t>
      </w:r>
    </w:p>
    <w:p w14:paraId="0E671BB6" w14:textId="77777777" w:rsidR="00D93305" w:rsidRPr="00886181" w:rsidRDefault="00D93305" w:rsidP="00886181">
      <w:pPr>
        <w:pStyle w:val="ListParagraph"/>
        <w:numPr>
          <w:ilvl w:val="0"/>
          <w:numId w:val="34"/>
        </w:numPr>
        <w:spacing w:after="160"/>
        <w:jc w:val="both"/>
      </w:pPr>
      <w:r w:rsidRPr="00886181">
        <w:t xml:space="preserve">Improved public health outcomes; and </w:t>
      </w:r>
    </w:p>
    <w:p w14:paraId="249ED718" w14:textId="77777777" w:rsidR="00886181" w:rsidRPr="00886181" w:rsidRDefault="00D93305" w:rsidP="00886181">
      <w:pPr>
        <w:pStyle w:val="ListParagraph"/>
        <w:numPr>
          <w:ilvl w:val="0"/>
          <w:numId w:val="34"/>
        </w:numPr>
        <w:spacing w:after="160"/>
        <w:jc w:val="both"/>
      </w:pPr>
      <w:r w:rsidRPr="00886181">
        <w:t xml:space="preserve">Evaluation of processes and performance. </w:t>
      </w:r>
    </w:p>
    <w:p w14:paraId="4C394E0F" w14:textId="77777777" w:rsidR="00D93305" w:rsidRPr="005D4085" w:rsidRDefault="00D93305" w:rsidP="00886181">
      <w:pPr>
        <w:spacing w:after="160" w:line="240" w:lineRule="auto"/>
        <w:jc w:val="both"/>
      </w:pPr>
    </w:p>
    <w:p w14:paraId="18B7D2BD" w14:textId="43D0085F" w:rsidR="00F01317" w:rsidRPr="005D4085" w:rsidRDefault="00D93305" w:rsidP="005D4085">
      <w:pPr>
        <w:spacing w:after="160" w:line="240" w:lineRule="auto"/>
        <w:jc w:val="both"/>
        <w:rPr>
          <w:rFonts w:ascii="Times New Roman" w:hAnsi="Times New Roman"/>
        </w:rPr>
      </w:pPr>
      <w:r w:rsidRPr="00886181">
        <w:rPr>
          <w:rFonts w:ascii="Times New Roman" w:hAnsi="Times New Roman"/>
          <w:b/>
        </w:rPr>
        <w:t>OUTCOMES</w:t>
      </w:r>
      <w:r w:rsidRPr="005D4085">
        <w:rPr>
          <w:rFonts w:ascii="Times New Roman" w:hAnsi="Times New Roman"/>
        </w:rPr>
        <w:t>:</w:t>
      </w:r>
    </w:p>
    <w:p w14:paraId="5F1C50CF" w14:textId="5C54FF39" w:rsidR="00F01317" w:rsidRDefault="00F01317" w:rsidP="00886181">
      <w:pPr>
        <w:pStyle w:val="ListParagraph"/>
        <w:numPr>
          <w:ilvl w:val="0"/>
          <w:numId w:val="35"/>
        </w:numPr>
        <w:spacing w:after="160"/>
        <w:jc w:val="both"/>
      </w:pPr>
      <w:r>
        <w:t>A completed pretrial decision point analysis;</w:t>
      </w:r>
    </w:p>
    <w:p w14:paraId="0A425480" w14:textId="77777777" w:rsidR="00D93305" w:rsidRPr="005D4085" w:rsidRDefault="00D93305" w:rsidP="00886181">
      <w:pPr>
        <w:pStyle w:val="ListParagraph"/>
        <w:numPr>
          <w:ilvl w:val="0"/>
          <w:numId w:val="35"/>
        </w:numPr>
        <w:spacing w:after="160"/>
        <w:jc w:val="both"/>
      </w:pPr>
      <w:r w:rsidRPr="005D4085">
        <w:t xml:space="preserve">A completed data inventory assessment that identifies data availability and needs, strengths, and barriers for each pretrial decision point; </w:t>
      </w:r>
    </w:p>
    <w:p w14:paraId="2DB07AF5" w14:textId="77777777" w:rsidR="00D93305" w:rsidRPr="00886181" w:rsidRDefault="00D93305" w:rsidP="00886181">
      <w:pPr>
        <w:pStyle w:val="ListParagraph"/>
        <w:numPr>
          <w:ilvl w:val="0"/>
          <w:numId w:val="35"/>
        </w:numPr>
        <w:spacing w:after="160"/>
        <w:jc w:val="both"/>
      </w:pPr>
      <w:r w:rsidRPr="00886181">
        <w:t xml:space="preserve">A statewide plan, consistent with the state’s county-driven system, for improving pretrial services and programs; </w:t>
      </w:r>
    </w:p>
    <w:p w14:paraId="6669D547" w14:textId="43FE45DD" w:rsidR="00D93305" w:rsidRPr="00886181" w:rsidRDefault="00D93305" w:rsidP="00886181">
      <w:pPr>
        <w:pStyle w:val="ListParagraph"/>
        <w:numPr>
          <w:ilvl w:val="0"/>
          <w:numId w:val="35"/>
        </w:numPr>
        <w:spacing w:after="160"/>
        <w:jc w:val="both"/>
      </w:pPr>
      <w:r w:rsidRPr="00886181">
        <w:t xml:space="preserve">A draft plan for a best-practice toolkit for counties to utilize during implementation;   </w:t>
      </w:r>
    </w:p>
    <w:p w14:paraId="0528018D" w14:textId="44BE508D" w:rsidR="00D93305" w:rsidRPr="005D4085" w:rsidRDefault="00D93305" w:rsidP="00886181">
      <w:pPr>
        <w:pStyle w:val="ListParagraph"/>
        <w:numPr>
          <w:ilvl w:val="0"/>
          <w:numId w:val="35"/>
        </w:numPr>
        <w:spacing w:after="160"/>
        <w:jc w:val="both"/>
      </w:pPr>
      <w:r w:rsidRPr="00886181">
        <w:t>Recommendations from the Public Safety Task Force on next steps for implementing sustainable pretrial justice reform</w:t>
      </w:r>
      <w:r w:rsidR="005D4085">
        <w:t xml:space="preserve">; and </w:t>
      </w:r>
    </w:p>
    <w:p w14:paraId="6AD04241" w14:textId="77777777" w:rsidR="00D93305" w:rsidRPr="005D4085" w:rsidRDefault="00D93305" w:rsidP="00886181">
      <w:pPr>
        <w:pStyle w:val="ListParagraph"/>
        <w:numPr>
          <w:ilvl w:val="0"/>
          <w:numId w:val="35"/>
        </w:numPr>
        <w:spacing w:after="160"/>
        <w:jc w:val="both"/>
      </w:pPr>
      <w:r w:rsidRPr="005D4085">
        <w:t>An evaluation of the success of the project/state plan/implementation</w:t>
      </w:r>
      <w:r w:rsidR="005D4085">
        <w:t>.</w:t>
      </w:r>
    </w:p>
    <w:p w14:paraId="528AB51E" w14:textId="77777777" w:rsidR="00D93305" w:rsidRPr="005D4085" w:rsidRDefault="00D93305" w:rsidP="005D4085">
      <w:pPr>
        <w:spacing w:after="160" w:line="240" w:lineRule="auto"/>
        <w:jc w:val="both"/>
        <w:rPr>
          <w:rFonts w:ascii="Times New Roman" w:hAnsi="Times New Roman"/>
        </w:rPr>
      </w:pPr>
    </w:p>
    <w:p w14:paraId="2E532354" w14:textId="77777777" w:rsidR="00D93305" w:rsidRPr="00890652" w:rsidRDefault="00D93305" w:rsidP="005D4085">
      <w:pPr>
        <w:spacing w:after="160" w:line="240" w:lineRule="auto"/>
        <w:jc w:val="both"/>
        <w:rPr>
          <w:rFonts w:ascii="Times New Roman" w:hAnsi="Times New Roman"/>
          <w:b/>
        </w:rPr>
      </w:pPr>
      <w:r w:rsidRPr="00890652">
        <w:rPr>
          <w:rFonts w:ascii="Times New Roman" w:hAnsi="Times New Roman"/>
          <w:b/>
        </w:rPr>
        <w:t>INITIAL R</w:t>
      </w:r>
      <w:r w:rsidR="005B7821" w:rsidRPr="00890652">
        <w:rPr>
          <w:rFonts w:ascii="Times New Roman" w:hAnsi="Times New Roman"/>
          <w:b/>
        </w:rPr>
        <w:t>E</w:t>
      </w:r>
      <w:r w:rsidRPr="00890652">
        <w:rPr>
          <w:rFonts w:ascii="Times New Roman" w:hAnsi="Times New Roman"/>
          <w:b/>
        </w:rPr>
        <w:t>COMMENDATIONS:</w:t>
      </w:r>
    </w:p>
    <w:p w14:paraId="467F28C7" w14:textId="60D2FB0E" w:rsidR="00D93305" w:rsidRPr="00A25EB6" w:rsidRDefault="00890652" w:rsidP="00886181">
      <w:pPr>
        <w:pStyle w:val="ListParagraph"/>
        <w:numPr>
          <w:ilvl w:val="0"/>
          <w:numId w:val="36"/>
        </w:numPr>
        <w:spacing w:after="160"/>
        <w:jc w:val="both"/>
        <w:rPr>
          <w:b/>
        </w:rPr>
      </w:pPr>
      <w:r w:rsidRPr="00A25EB6">
        <w:rPr>
          <w:b/>
        </w:rPr>
        <w:t>Convene and o</w:t>
      </w:r>
      <w:r w:rsidR="00D93305" w:rsidRPr="00A25EB6">
        <w:rPr>
          <w:b/>
        </w:rPr>
        <w:t>rient the Oregon Public Safety Task Force</w:t>
      </w:r>
      <w:r w:rsidR="005D4085" w:rsidRPr="00A25EB6">
        <w:rPr>
          <w:b/>
        </w:rPr>
        <w:t>;</w:t>
      </w:r>
    </w:p>
    <w:p w14:paraId="174C3D47" w14:textId="332B1A10" w:rsidR="00D93305" w:rsidRPr="00A25EB6" w:rsidRDefault="00890652" w:rsidP="00886181">
      <w:pPr>
        <w:pStyle w:val="ListParagraph"/>
        <w:numPr>
          <w:ilvl w:val="0"/>
          <w:numId w:val="36"/>
        </w:numPr>
        <w:spacing w:after="160"/>
        <w:jc w:val="both"/>
        <w:rPr>
          <w:b/>
        </w:rPr>
      </w:pPr>
      <w:r w:rsidRPr="00A25EB6">
        <w:rPr>
          <w:b/>
        </w:rPr>
        <w:t>E</w:t>
      </w:r>
      <w:r w:rsidR="00D93305" w:rsidRPr="00A25EB6">
        <w:rPr>
          <w:b/>
        </w:rPr>
        <w:t>xamine Oregon Constitution and statutes pertaining to pretrial justice</w:t>
      </w:r>
      <w:r w:rsidR="005D4085" w:rsidRPr="00A25EB6">
        <w:rPr>
          <w:b/>
        </w:rPr>
        <w:t>;</w:t>
      </w:r>
    </w:p>
    <w:p w14:paraId="62D77E3E" w14:textId="1B09A530" w:rsidR="00D93305" w:rsidRPr="00A25EB6" w:rsidRDefault="00890652" w:rsidP="00886181">
      <w:pPr>
        <w:pStyle w:val="ListParagraph"/>
        <w:numPr>
          <w:ilvl w:val="0"/>
          <w:numId w:val="36"/>
        </w:numPr>
        <w:spacing w:after="160"/>
        <w:jc w:val="both"/>
        <w:rPr>
          <w:b/>
        </w:rPr>
      </w:pPr>
      <w:r w:rsidRPr="00A25EB6">
        <w:rPr>
          <w:b/>
        </w:rPr>
        <w:t>E</w:t>
      </w:r>
      <w:r w:rsidR="00D93305" w:rsidRPr="00A25EB6">
        <w:rPr>
          <w:b/>
        </w:rPr>
        <w:t>xamine Oregon pretrial operational and policy issues</w:t>
      </w:r>
      <w:r w:rsidR="005D4085" w:rsidRPr="00A25EB6">
        <w:rPr>
          <w:b/>
        </w:rPr>
        <w:t>;</w:t>
      </w:r>
    </w:p>
    <w:p w14:paraId="00130C3C" w14:textId="158FD235" w:rsidR="00D93305" w:rsidRPr="00A25EB6" w:rsidRDefault="00890652" w:rsidP="00886181">
      <w:pPr>
        <w:pStyle w:val="ListParagraph"/>
        <w:numPr>
          <w:ilvl w:val="0"/>
          <w:numId w:val="36"/>
        </w:numPr>
        <w:spacing w:after="160"/>
        <w:jc w:val="both"/>
        <w:rPr>
          <w:b/>
        </w:rPr>
      </w:pPr>
      <w:r w:rsidRPr="00A25EB6">
        <w:rPr>
          <w:b/>
        </w:rPr>
        <w:t>D</w:t>
      </w:r>
      <w:r w:rsidR="00D93305" w:rsidRPr="00A25EB6">
        <w:rPr>
          <w:b/>
        </w:rPr>
        <w:t>evelop increased capacity for collection and analysis of Oregon pretrial data</w:t>
      </w:r>
      <w:r w:rsidR="00926286" w:rsidRPr="00A25EB6">
        <w:rPr>
          <w:b/>
        </w:rPr>
        <w:t xml:space="preserve"> and to evaluate the pretrial reform efforts in Oregon</w:t>
      </w:r>
      <w:r w:rsidR="005D4085" w:rsidRPr="00A25EB6">
        <w:rPr>
          <w:b/>
        </w:rPr>
        <w:t>; and</w:t>
      </w:r>
    </w:p>
    <w:p w14:paraId="75C90900" w14:textId="2DC9ABF7" w:rsidR="00D93305" w:rsidRPr="00A25EB6" w:rsidRDefault="00890652" w:rsidP="00886181">
      <w:pPr>
        <w:pStyle w:val="ListParagraph"/>
        <w:numPr>
          <w:ilvl w:val="0"/>
          <w:numId w:val="36"/>
        </w:numPr>
        <w:spacing w:after="160"/>
        <w:jc w:val="both"/>
        <w:rPr>
          <w:b/>
        </w:rPr>
      </w:pPr>
      <w:r w:rsidRPr="00A25EB6">
        <w:rPr>
          <w:b/>
        </w:rPr>
        <w:t xml:space="preserve">Recognize </w:t>
      </w:r>
      <w:r w:rsidR="00D93305" w:rsidRPr="00A25EB6">
        <w:rPr>
          <w:b/>
        </w:rPr>
        <w:t>Oregon pretrial reform “</w:t>
      </w:r>
      <w:r w:rsidRPr="00A25EB6">
        <w:rPr>
          <w:b/>
        </w:rPr>
        <w:t>Associate</w:t>
      </w:r>
      <w:r w:rsidR="00D93305" w:rsidRPr="00A25EB6">
        <w:rPr>
          <w:b/>
        </w:rPr>
        <w:t xml:space="preserve"> counties” consisting of those counties who have engaged or plan to engage in local pretrial reform</w:t>
      </w:r>
      <w:r w:rsidR="005D4085" w:rsidRPr="00A25EB6">
        <w:rPr>
          <w:b/>
        </w:rPr>
        <w:t>.</w:t>
      </w:r>
    </w:p>
    <w:p w14:paraId="2CD6F90D" w14:textId="6CEFE4BA" w:rsidR="00890652" w:rsidRPr="00A25EB6" w:rsidRDefault="00890652" w:rsidP="00886181">
      <w:pPr>
        <w:pStyle w:val="ListParagraph"/>
        <w:numPr>
          <w:ilvl w:val="0"/>
          <w:numId w:val="36"/>
        </w:numPr>
        <w:spacing w:after="160"/>
        <w:jc w:val="both"/>
        <w:rPr>
          <w:b/>
        </w:rPr>
      </w:pPr>
      <w:r w:rsidRPr="00A25EB6">
        <w:rPr>
          <w:b/>
        </w:rPr>
        <w:t>Create a County Tool Kit.</w:t>
      </w:r>
    </w:p>
    <w:p w14:paraId="3C6B2F7A" w14:textId="77777777" w:rsidR="00D93305" w:rsidRPr="005D4085" w:rsidRDefault="00D93305" w:rsidP="005D4085">
      <w:pPr>
        <w:spacing w:after="160" w:line="240" w:lineRule="auto"/>
        <w:jc w:val="both"/>
        <w:rPr>
          <w:rFonts w:ascii="Times New Roman" w:hAnsi="Times New Roman"/>
        </w:rPr>
      </w:pPr>
    </w:p>
    <w:p w14:paraId="770920C7" w14:textId="77777777" w:rsidR="002766F2" w:rsidRPr="005D4085" w:rsidRDefault="002766F2" w:rsidP="005D4085">
      <w:pPr>
        <w:spacing w:after="160" w:line="240" w:lineRule="auto"/>
        <w:jc w:val="both"/>
        <w:rPr>
          <w:rFonts w:ascii="Times New Roman" w:hAnsi="Times New Roman"/>
        </w:rPr>
      </w:pPr>
    </w:p>
    <w:p w14:paraId="343B5ABE" w14:textId="77777777" w:rsidR="002766F2" w:rsidRPr="005D4085" w:rsidRDefault="002766F2" w:rsidP="005D4085">
      <w:pPr>
        <w:spacing w:after="160" w:line="240" w:lineRule="auto"/>
        <w:jc w:val="both"/>
        <w:rPr>
          <w:rFonts w:ascii="Times New Roman" w:hAnsi="Times New Roman"/>
        </w:rPr>
      </w:pPr>
    </w:p>
    <w:p w14:paraId="64150CF4" w14:textId="77777777" w:rsidR="00A531EE" w:rsidRPr="005D4085" w:rsidRDefault="00A531EE" w:rsidP="005D4085">
      <w:pPr>
        <w:spacing w:after="160" w:line="240" w:lineRule="auto"/>
        <w:jc w:val="both"/>
        <w:rPr>
          <w:rFonts w:ascii="Times New Roman" w:hAnsi="Times New Roman"/>
        </w:rPr>
      </w:pPr>
    </w:p>
    <w:p w14:paraId="169ED5FE" w14:textId="77777777" w:rsidR="00D93305" w:rsidRPr="005D4085" w:rsidRDefault="00D93305" w:rsidP="005D4085">
      <w:pPr>
        <w:spacing w:after="160" w:line="240" w:lineRule="auto"/>
        <w:jc w:val="both"/>
        <w:rPr>
          <w:rFonts w:ascii="Times New Roman" w:hAnsi="Times New Roman"/>
        </w:rPr>
      </w:pPr>
    </w:p>
    <w:p w14:paraId="66843395" w14:textId="77777777" w:rsidR="00D93305" w:rsidRPr="005D4085" w:rsidRDefault="00D93305" w:rsidP="005D4085">
      <w:pPr>
        <w:spacing w:after="160" w:line="240" w:lineRule="auto"/>
        <w:jc w:val="both"/>
        <w:rPr>
          <w:rFonts w:ascii="Times New Roman" w:hAnsi="Times New Roman"/>
        </w:rPr>
      </w:pPr>
    </w:p>
    <w:p w14:paraId="78BBD1D0" w14:textId="77777777" w:rsidR="00D93305" w:rsidRPr="005D4085" w:rsidRDefault="00D93305" w:rsidP="005D4085">
      <w:pPr>
        <w:spacing w:after="160" w:line="240" w:lineRule="auto"/>
        <w:jc w:val="both"/>
        <w:rPr>
          <w:rFonts w:ascii="Times New Roman" w:hAnsi="Times New Roman"/>
        </w:rPr>
      </w:pPr>
    </w:p>
    <w:p w14:paraId="586D0DF9" w14:textId="77777777" w:rsidR="00D93305" w:rsidRPr="005D4085" w:rsidRDefault="00D93305" w:rsidP="005D4085">
      <w:pPr>
        <w:spacing w:after="160" w:line="240" w:lineRule="auto"/>
        <w:jc w:val="both"/>
        <w:rPr>
          <w:rFonts w:ascii="Times New Roman" w:hAnsi="Times New Roman"/>
        </w:rPr>
      </w:pPr>
    </w:p>
    <w:p w14:paraId="6ABDFB92" w14:textId="77777777" w:rsidR="00D93305" w:rsidRPr="005D4085" w:rsidRDefault="00D93305" w:rsidP="005D4085">
      <w:pPr>
        <w:spacing w:after="160" w:line="240" w:lineRule="auto"/>
        <w:jc w:val="both"/>
        <w:rPr>
          <w:rFonts w:ascii="Times New Roman" w:hAnsi="Times New Roman"/>
        </w:rPr>
      </w:pPr>
    </w:p>
    <w:p w14:paraId="15690262" w14:textId="77777777" w:rsidR="00D93305" w:rsidRPr="005D4085" w:rsidRDefault="00D93305" w:rsidP="005D4085">
      <w:pPr>
        <w:spacing w:after="160" w:line="240" w:lineRule="auto"/>
        <w:jc w:val="both"/>
        <w:rPr>
          <w:rFonts w:ascii="Times New Roman" w:hAnsi="Times New Roman"/>
        </w:rPr>
      </w:pPr>
    </w:p>
    <w:p w14:paraId="788D241E" w14:textId="77777777" w:rsidR="00D93305" w:rsidRDefault="00D93305" w:rsidP="005D4085">
      <w:pPr>
        <w:spacing w:after="160" w:line="240" w:lineRule="auto"/>
        <w:jc w:val="both"/>
        <w:rPr>
          <w:rFonts w:ascii="Times New Roman" w:hAnsi="Times New Roman"/>
        </w:rPr>
      </w:pPr>
    </w:p>
    <w:p w14:paraId="43FE2DC4" w14:textId="77777777" w:rsidR="006851A1" w:rsidRDefault="006851A1" w:rsidP="005D4085">
      <w:pPr>
        <w:spacing w:after="160" w:line="240" w:lineRule="auto"/>
        <w:jc w:val="both"/>
        <w:rPr>
          <w:rFonts w:ascii="Times New Roman" w:hAnsi="Times New Roman"/>
        </w:rPr>
      </w:pPr>
    </w:p>
    <w:p w14:paraId="49634F00" w14:textId="77777777" w:rsidR="00886181" w:rsidRDefault="00886181" w:rsidP="005D4085">
      <w:pPr>
        <w:spacing w:after="160" w:line="240" w:lineRule="auto"/>
        <w:jc w:val="both"/>
        <w:rPr>
          <w:rFonts w:ascii="Times New Roman" w:hAnsi="Times New Roman"/>
        </w:rPr>
      </w:pPr>
    </w:p>
    <w:p w14:paraId="01DA7C22" w14:textId="1EDF94D9" w:rsidR="00886181" w:rsidRPr="005D4085" w:rsidRDefault="003334ED" w:rsidP="00B85B38">
      <w:pPr>
        <w:spacing w:after="160" w:line="240" w:lineRule="auto"/>
        <w:jc w:val="center"/>
        <w:rPr>
          <w:rFonts w:ascii="Times New Roman" w:hAnsi="Times New Roman"/>
        </w:rPr>
      </w:pPr>
      <w:r w:rsidRPr="00886181">
        <w:rPr>
          <w:rFonts w:ascii="Times New Roman" w:hAnsi="Times New Roman"/>
          <w:b/>
        </w:rPr>
        <w:lastRenderedPageBreak/>
        <w:t xml:space="preserve">Pretrial Workgroup </w:t>
      </w:r>
    </w:p>
    <w:p w14:paraId="35D8E29E" w14:textId="6B828A69" w:rsidR="005B7821" w:rsidRPr="005D4085" w:rsidRDefault="005B7821" w:rsidP="005B7821">
      <w:pPr>
        <w:spacing w:after="160" w:line="240" w:lineRule="auto"/>
        <w:jc w:val="both"/>
        <w:rPr>
          <w:rFonts w:ascii="Times New Roman" w:hAnsi="Times New Roman"/>
        </w:rPr>
      </w:pPr>
      <w:r w:rsidRPr="005D4085">
        <w:rPr>
          <w:rFonts w:ascii="Times New Roman" w:hAnsi="Times New Roman"/>
        </w:rPr>
        <w:t xml:space="preserve">The Pretrial Workgroup was developed as the governing body of the technical assistance </w:t>
      </w:r>
      <w:r w:rsidR="009E5B1A">
        <w:rPr>
          <w:rFonts w:ascii="Times New Roman" w:hAnsi="Times New Roman"/>
        </w:rPr>
        <w:t>opportunity</w:t>
      </w:r>
      <w:r w:rsidRPr="005D4085">
        <w:rPr>
          <w:rFonts w:ascii="Times New Roman" w:hAnsi="Times New Roman"/>
        </w:rPr>
        <w:t xml:space="preserve"> for strategic planning for pretrial reform.  It is comprised of representatives from the governor’s office, Oregon Criminal Justice Commission, Oregon Judicial Department, Circuit Courts, Oregon Health Authority, victim’s rights community, mental health advocate community, law enforcement, district attorneys, defense attorneys, local jails, and pretrial service programs. </w:t>
      </w:r>
    </w:p>
    <w:p w14:paraId="7E22A83C" w14:textId="77777777" w:rsidR="00673386" w:rsidRPr="005D4085" w:rsidRDefault="007B1603" w:rsidP="00886181">
      <w:pPr>
        <w:pStyle w:val="ListParagraph"/>
        <w:numPr>
          <w:ilvl w:val="0"/>
          <w:numId w:val="37"/>
        </w:numPr>
        <w:spacing w:after="160"/>
        <w:jc w:val="both"/>
      </w:pPr>
      <w:r w:rsidRPr="005D4085">
        <w:t xml:space="preserve">Heidi </w:t>
      </w:r>
      <w:proofErr w:type="spellStart"/>
      <w:r w:rsidRPr="005D4085">
        <w:t>Moawad</w:t>
      </w:r>
      <w:proofErr w:type="spellEnd"/>
      <w:r w:rsidRPr="005D4085">
        <w:t>, Public Safety Policy Advisor, Office of Governor Kate Brown</w:t>
      </w:r>
    </w:p>
    <w:p w14:paraId="129CF059" w14:textId="77777777" w:rsidR="007B1603" w:rsidRPr="005D4085" w:rsidRDefault="007B1603" w:rsidP="00886181">
      <w:pPr>
        <w:pStyle w:val="ListParagraph"/>
        <w:numPr>
          <w:ilvl w:val="0"/>
          <w:numId w:val="37"/>
        </w:numPr>
        <w:spacing w:after="160"/>
        <w:jc w:val="both"/>
      </w:pPr>
      <w:r w:rsidRPr="005D4085">
        <w:t>Mike Schmidt, Director, Oregon Criminal Justice Commission</w:t>
      </w:r>
    </w:p>
    <w:p w14:paraId="29BD4533" w14:textId="77777777" w:rsidR="007B1603" w:rsidRPr="00886181" w:rsidRDefault="007B1603" w:rsidP="00886181">
      <w:pPr>
        <w:pStyle w:val="ListParagraph"/>
        <w:numPr>
          <w:ilvl w:val="0"/>
          <w:numId w:val="37"/>
        </w:numPr>
        <w:spacing w:after="160"/>
        <w:jc w:val="both"/>
      </w:pPr>
      <w:r w:rsidRPr="00886181">
        <w:t>Dave Factor, Counsel, Oregon Judicial Department</w:t>
      </w:r>
    </w:p>
    <w:p w14:paraId="5D147836" w14:textId="77777777" w:rsidR="007B1603" w:rsidRPr="00886181" w:rsidRDefault="0046588E" w:rsidP="00886181">
      <w:pPr>
        <w:pStyle w:val="ListParagraph"/>
        <w:numPr>
          <w:ilvl w:val="0"/>
          <w:numId w:val="37"/>
        </w:numPr>
        <w:spacing w:after="160"/>
        <w:jc w:val="both"/>
      </w:pPr>
      <w:r w:rsidRPr="00886181">
        <w:t>Hon.</w:t>
      </w:r>
      <w:r w:rsidR="00473B8A" w:rsidRPr="00886181">
        <w:t xml:space="preserve"> </w:t>
      </w:r>
      <w:r w:rsidR="007B1603" w:rsidRPr="00886181">
        <w:t>John Collins, Judge, Yamhill County</w:t>
      </w:r>
      <w:r w:rsidR="002F3316" w:rsidRPr="00886181">
        <w:t xml:space="preserve"> Circuit Court</w:t>
      </w:r>
    </w:p>
    <w:p w14:paraId="7554A2C7" w14:textId="77777777" w:rsidR="007B1603" w:rsidRPr="00886181" w:rsidRDefault="007B1603" w:rsidP="00886181">
      <w:pPr>
        <w:pStyle w:val="ListParagraph"/>
        <w:numPr>
          <w:ilvl w:val="0"/>
          <w:numId w:val="37"/>
        </w:numPr>
        <w:spacing w:after="160"/>
        <w:jc w:val="both"/>
      </w:pPr>
      <w:r w:rsidRPr="00886181">
        <w:t>Jessica Kampfe, Public Defender, Marion County</w:t>
      </w:r>
    </w:p>
    <w:p w14:paraId="4AF5B377" w14:textId="77777777" w:rsidR="007B1603" w:rsidRPr="00886181" w:rsidRDefault="007B1603" w:rsidP="00886181">
      <w:pPr>
        <w:pStyle w:val="ListParagraph"/>
        <w:numPr>
          <w:ilvl w:val="0"/>
          <w:numId w:val="37"/>
        </w:numPr>
        <w:spacing w:after="160"/>
        <w:jc w:val="both"/>
      </w:pPr>
      <w:r w:rsidRPr="00886181">
        <w:t>Ross Caldwell, Justice Reinvestment Liaison, Oregon Criminal Justice Commission</w:t>
      </w:r>
    </w:p>
    <w:p w14:paraId="4EF2A9C8" w14:textId="77777777" w:rsidR="007B1603" w:rsidRPr="00886181" w:rsidRDefault="007B1603" w:rsidP="00886181">
      <w:pPr>
        <w:pStyle w:val="ListParagraph"/>
        <w:numPr>
          <w:ilvl w:val="0"/>
          <w:numId w:val="37"/>
        </w:numPr>
        <w:spacing w:after="160"/>
        <w:jc w:val="both"/>
      </w:pPr>
      <w:r w:rsidRPr="00886181">
        <w:t>Jessica Beach,</w:t>
      </w:r>
      <w:r w:rsidR="00F42CB2" w:rsidRPr="00886181">
        <w:t xml:space="preserve"> Director</w:t>
      </w:r>
      <w:r w:rsidRPr="00886181">
        <w:t>, Yamhill County Department of Community Justice</w:t>
      </w:r>
    </w:p>
    <w:p w14:paraId="4E68376B" w14:textId="77777777" w:rsidR="007B1603" w:rsidRPr="00886181" w:rsidRDefault="007B1603" w:rsidP="00886181">
      <w:pPr>
        <w:pStyle w:val="ListParagraph"/>
        <w:numPr>
          <w:ilvl w:val="0"/>
          <w:numId w:val="37"/>
        </w:numPr>
        <w:spacing w:after="160"/>
        <w:jc w:val="both"/>
      </w:pPr>
      <w:r w:rsidRPr="00886181">
        <w:t>Walt Beglau, District Attorney. Marion County</w:t>
      </w:r>
    </w:p>
    <w:p w14:paraId="0F22F4F1" w14:textId="77777777" w:rsidR="00F42CB2" w:rsidRPr="00886181" w:rsidRDefault="007B1603" w:rsidP="00886181">
      <w:pPr>
        <w:pStyle w:val="ListParagraph"/>
        <w:numPr>
          <w:ilvl w:val="0"/>
          <w:numId w:val="37"/>
        </w:numPr>
        <w:spacing w:after="160"/>
        <w:jc w:val="both"/>
      </w:pPr>
      <w:r w:rsidRPr="00886181">
        <w:t xml:space="preserve">Jeff Wood, Commander, Marion County </w:t>
      </w:r>
      <w:r w:rsidR="00F42CB2" w:rsidRPr="00886181">
        <w:t>Parole &amp; Probation Division</w:t>
      </w:r>
    </w:p>
    <w:p w14:paraId="4B1B78B3" w14:textId="77777777" w:rsidR="007B1603" w:rsidRPr="00886181" w:rsidRDefault="007B1603" w:rsidP="00886181">
      <w:pPr>
        <w:pStyle w:val="ListParagraph"/>
        <w:numPr>
          <w:ilvl w:val="0"/>
          <w:numId w:val="37"/>
        </w:numPr>
        <w:spacing w:after="160"/>
        <w:jc w:val="both"/>
      </w:pPr>
      <w:r w:rsidRPr="00886181">
        <w:t xml:space="preserve">Patty </w:t>
      </w:r>
      <w:proofErr w:type="spellStart"/>
      <w:r w:rsidRPr="00886181">
        <w:t>Perlow</w:t>
      </w:r>
      <w:proofErr w:type="spellEnd"/>
      <w:r w:rsidRPr="00886181">
        <w:t>, District Attorney, Lane County</w:t>
      </w:r>
    </w:p>
    <w:p w14:paraId="77F238E0" w14:textId="167ABF60" w:rsidR="007B1603" w:rsidRDefault="007B1603" w:rsidP="00886181">
      <w:pPr>
        <w:pStyle w:val="ListParagraph"/>
        <w:numPr>
          <w:ilvl w:val="0"/>
          <w:numId w:val="37"/>
        </w:numPr>
        <w:spacing w:after="160"/>
        <w:jc w:val="both"/>
      </w:pPr>
      <w:r w:rsidRPr="00886181">
        <w:t>Elizabeth Rambo, Trial Court Administrator, Lane County</w:t>
      </w:r>
    </w:p>
    <w:p w14:paraId="7E0C78AC" w14:textId="3B6FC5D3" w:rsidR="00256B01" w:rsidRPr="00886181" w:rsidRDefault="00256B01" w:rsidP="00886181">
      <w:pPr>
        <w:pStyle w:val="ListParagraph"/>
        <w:numPr>
          <w:ilvl w:val="0"/>
          <w:numId w:val="37"/>
        </w:numPr>
        <w:spacing w:after="160"/>
        <w:jc w:val="both"/>
      </w:pPr>
      <w:r>
        <w:t xml:space="preserve">Brian </w:t>
      </w:r>
      <w:proofErr w:type="spellStart"/>
      <w:r>
        <w:t>Snaza</w:t>
      </w:r>
      <w:proofErr w:type="spellEnd"/>
      <w:r>
        <w:t>, Pretrial Services Supervisor, Lane County</w:t>
      </w:r>
    </w:p>
    <w:p w14:paraId="227CDF04" w14:textId="77777777" w:rsidR="007B1603" w:rsidRPr="00886181" w:rsidRDefault="007B1603" w:rsidP="00886181">
      <w:pPr>
        <w:pStyle w:val="ListParagraph"/>
        <w:numPr>
          <w:ilvl w:val="0"/>
          <w:numId w:val="37"/>
        </w:numPr>
        <w:spacing w:after="160"/>
        <w:jc w:val="both"/>
      </w:pPr>
      <w:r w:rsidRPr="00886181">
        <w:t>Brad Berry, District Attorney, Yamhill County</w:t>
      </w:r>
    </w:p>
    <w:p w14:paraId="2B8456D3" w14:textId="77777777" w:rsidR="007B1603" w:rsidRPr="00886181" w:rsidRDefault="007B1603" w:rsidP="00886181">
      <w:pPr>
        <w:pStyle w:val="ListParagraph"/>
        <w:numPr>
          <w:ilvl w:val="0"/>
          <w:numId w:val="37"/>
        </w:numPr>
        <w:spacing w:after="160"/>
        <w:jc w:val="both"/>
      </w:pPr>
      <w:r w:rsidRPr="00886181">
        <w:t>Michael Morris, Behavioral Health Policy Administrator, Oregon Health Authority</w:t>
      </w:r>
    </w:p>
    <w:p w14:paraId="0F03A33D" w14:textId="77777777" w:rsidR="007B1603" w:rsidRPr="00886181" w:rsidRDefault="007B1603" w:rsidP="00886181">
      <w:pPr>
        <w:pStyle w:val="ListParagraph"/>
        <w:numPr>
          <w:ilvl w:val="0"/>
          <w:numId w:val="37"/>
        </w:numPr>
        <w:spacing w:after="160"/>
        <w:jc w:val="both"/>
      </w:pPr>
      <w:r w:rsidRPr="00886181">
        <w:t>Eric Deitrick, Attorney, Office of Public Defense Services</w:t>
      </w:r>
    </w:p>
    <w:p w14:paraId="199A12AF" w14:textId="77777777" w:rsidR="007B1603" w:rsidRPr="00886181" w:rsidRDefault="007B1603" w:rsidP="00886181">
      <w:pPr>
        <w:pStyle w:val="ListParagraph"/>
        <w:numPr>
          <w:ilvl w:val="0"/>
          <w:numId w:val="37"/>
        </w:numPr>
        <w:spacing w:after="160"/>
        <w:jc w:val="both"/>
      </w:pPr>
      <w:r w:rsidRPr="00886181">
        <w:t>Jim Ferraris, Chief of Police, Woodburn</w:t>
      </w:r>
    </w:p>
    <w:p w14:paraId="46CB8DE7" w14:textId="77777777" w:rsidR="007B1603" w:rsidRPr="00886181" w:rsidRDefault="007B1603" w:rsidP="00886181">
      <w:pPr>
        <w:pStyle w:val="ListParagraph"/>
        <w:numPr>
          <w:ilvl w:val="0"/>
          <w:numId w:val="37"/>
        </w:numPr>
        <w:spacing w:after="160"/>
        <w:jc w:val="both"/>
      </w:pPr>
      <w:r w:rsidRPr="00886181">
        <w:t>Helen O'Brien, Crime Victim Rights Program Coordinator, Oregon Department of Justice</w:t>
      </w:r>
    </w:p>
    <w:p w14:paraId="0A0FB7F4" w14:textId="77777777" w:rsidR="007B1603" w:rsidRPr="00886181" w:rsidRDefault="007B1603" w:rsidP="00886181">
      <w:pPr>
        <w:pStyle w:val="ListParagraph"/>
        <w:numPr>
          <w:ilvl w:val="0"/>
          <w:numId w:val="37"/>
        </w:numPr>
        <w:spacing w:after="160"/>
        <w:jc w:val="both"/>
      </w:pPr>
      <w:r w:rsidRPr="00886181">
        <w:t xml:space="preserve">Shannon </w:t>
      </w:r>
      <w:proofErr w:type="spellStart"/>
      <w:r w:rsidRPr="00886181">
        <w:t>Sivell</w:t>
      </w:r>
      <w:proofErr w:type="spellEnd"/>
      <w:r w:rsidRPr="00886181">
        <w:t>, Director of Crime Victim Services Division, Oregon Department of Justice</w:t>
      </w:r>
    </w:p>
    <w:p w14:paraId="1810C7BC" w14:textId="77777777" w:rsidR="007B1603" w:rsidRPr="00886181" w:rsidRDefault="007B1603" w:rsidP="00886181">
      <w:pPr>
        <w:pStyle w:val="ListParagraph"/>
        <w:numPr>
          <w:ilvl w:val="0"/>
          <w:numId w:val="37"/>
        </w:numPr>
        <w:spacing w:after="160"/>
        <w:jc w:val="both"/>
      </w:pPr>
      <w:r w:rsidRPr="00886181">
        <w:t>Tim Svenson, Sheriff, Yamhill County</w:t>
      </w:r>
    </w:p>
    <w:p w14:paraId="56CB44B2" w14:textId="77777777" w:rsidR="00F42CB2" w:rsidRPr="00886181" w:rsidRDefault="007B1603" w:rsidP="00886181">
      <w:pPr>
        <w:pStyle w:val="ListParagraph"/>
        <w:numPr>
          <w:ilvl w:val="0"/>
          <w:numId w:val="37"/>
        </w:numPr>
        <w:spacing w:after="160"/>
        <w:jc w:val="both"/>
      </w:pPr>
      <w:r w:rsidRPr="00886181">
        <w:t xml:space="preserve">Ted Smietana, </w:t>
      </w:r>
      <w:r w:rsidR="00F42CB2" w:rsidRPr="00886181">
        <w:t>Project Coordinator, Oregon Criminal Justice Commission</w:t>
      </w:r>
    </w:p>
    <w:p w14:paraId="395B84D7" w14:textId="77777777" w:rsidR="003334ED" w:rsidRDefault="003334ED" w:rsidP="003334ED">
      <w:pPr>
        <w:pStyle w:val="ListParagraph"/>
        <w:spacing w:after="160"/>
        <w:rPr>
          <w:b/>
        </w:rPr>
      </w:pPr>
    </w:p>
    <w:p w14:paraId="54C21975" w14:textId="3FD8D827" w:rsidR="003334ED" w:rsidRPr="003334ED" w:rsidRDefault="003334ED" w:rsidP="00B67299">
      <w:pPr>
        <w:pStyle w:val="ListParagraph"/>
        <w:spacing w:after="160"/>
        <w:ind w:left="3600" w:firstLine="540"/>
      </w:pPr>
      <w:r w:rsidRPr="003334ED">
        <w:rPr>
          <w:b/>
        </w:rPr>
        <w:t>Core Team</w:t>
      </w:r>
      <w:r>
        <w:rPr>
          <w:b/>
        </w:rPr>
        <w:t xml:space="preserve"> </w:t>
      </w:r>
    </w:p>
    <w:p w14:paraId="4F1752DB" w14:textId="763217D5" w:rsidR="007B1603" w:rsidRPr="005D4085" w:rsidRDefault="005B7821" w:rsidP="005D4085">
      <w:pPr>
        <w:spacing w:after="160" w:line="240" w:lineRule="auto"/>
        <w:jc w:val="both"/>
        <w:rPr>
          <w:rFonts w:ascii="Times New Roman" w:hAnsi="Times New Roman"/>
        </w:rPr>
      </w:pPr>
      <w:r w:rsidRPr="005B7821">
        <w:rPr>
          <w:rFonts w:ascii="Times New Roman" w:hAnsi="Times New Roman"/>
        </w:rPr>
        <w:t>To keep the work moving, the Pretrial Workgroup is guided by a Core Team, which includes the governor’s criminal justice policy advisor, the state administering agency, a Circuit Court judge, staff counsel from the Oregon Judicial Department, representatives from pretrial services and community corrections programs, a district attorney, and a defense attorney.   Further, the Criminal Justice Commission hired a part-time project coordinator to support the CJC and the Pretrial Workgroup in this pretrial justice reform effort.</w:t>
      </w:r>
    </w:p>
    <w:p w14:paraId="3FE627A0" w14:textId="77777777" w:rsidR="007B1603" w:rsidRPr="005D4085" w:rsidRDefault="007B1603" w:rsidP="00886181">
      <w:pPr>
        <w:pStyle w:val="ListParagraph"/>
        <w:numPr>
          <w:ilvl w:val="0"/>
          <w:numId w:val="38"/>
        </w:numPr>
        <w:spacing w:after="160"/>
        <w:jc w:val="both"/>
      </w:pPr>
      <w:r w:rsidRPr="005D4085">
        <w:t xml:space="preserve">Heidi </w:t>
      </w:r>
      <w:proofErr w:type="spellStart"/>
      <w:r w:rsidRPr="005D4085">
        <w:t>Moawad</w:t>
      </w:r>
      <w:proofErr w:type="spellEnd"/>
      <w:r w:rsidRPr="005D4085">
        <w:t xml:space="preserve">, Public Safety Policy Advisor, Office of Governor Kate Brown </w:t>
      </w:r>
    </w:p>
    <w:p w14:paraId="7B8AFA04" w14:textId="77777777" w:rsidR="007B1603" w:rsidRPr="005D4085" w:rsidRDefault="007B1603" w:rsidP="00886181">
      <w:pPr>
        <w:pStyle w:val="ListParagraph"/>
        <w:numPr>
          <w:ilvl w:val="0"/>
          <w:numId w:val="38"/>
        </w:numPr>
        <w:spacing w:after="160"/>
        <w:jc w:val="both"/>
      </w:pPr>
      <w:r w:rsidRPr="005D4085">
        <w:t>Mike Schmidt, Executive Director, Oregon Criminal Justice Commission</w:t>
      </w:r>
    </w:p>
    <w:p w14:paraId="1DA663F1" w14:textId="77777777" w:rsidR="007B1603" w:rsidRPr="00886181" w:rsidRDefault="007B1603" w:rsidP="00886181">
      <w:pPr>
        <w:pStyle w:val="ListParagraph"/>
        <w:numPr>
          <w:ilvl w:val="0"/>
          <w:numId w:val="38"/>
        </w:numPr>
        <w:spacing w:after="160"/>
        <w:jc w:val="both"/>
      </w:pPr>
      <w:r w:rsidRPr="00886181">
        <w:t>Ross Caldwell, Justice Reinvestment Liaison, Oregon Criminal Justice Commission</w:t>
      </w:r>
    </w:p>
    <w:p w14:paraId="1354CB07" w14:textId="5A1477B4" w:rsidR="007B1603" w:rsidRPr="00886181" w:rsidRDefault="007B1603" w:rsidP="00886181">
      <w:pPr>
        <w:pStyle w:val="ListParagraph"/>
        <w:numPr>
          <w:ilvl w:val="0"/>
          <w:numId w:val="38"/>
        </w:numPr>
        <w:spacing w:after="160"/>
        <w:jc w:val="both"/>
      </w:pPr>
      <w:r w:rsidRPr="00886181">
        <w:t>Dav</w:t>
      </w:r>
      <w:r w:rsidR="00F01317">
        <w:t>id</w:t>
      </w:r>
      <w:r w:rsidRPr="00886181">
        <w:t xml:space="preserve"> Factor, Counsel, Oregon Judicial Department </w:t>
      </w:r>
    </w:p>
    <w:p w14:paraId="36FD810B" w14:textId="77777777" w:rsidR="007B1603" w:rsidRPr="00886181" w:rsidRDefault="002F3316" w:rsidP="00886181">
      <w:pPr>
        <w:pStyle w:val="ListParagraph"/>
        <w:numPr>
          <w:ilvl w:val="0"/>
          <w:numId w:val="38"/>
        </w:numPr>
        <w:spacing w:after="160"/>
        <w:jc w:val="both"/>
      </w:pPr>
      <w:r w:rsidRPr="00886181">
        <w:t xml:space="preserve">Hon. </w:t>
      </w:r>
      <w:r w:rsidR="007B1603" w:rsidRPr="00886181">
        <w:t xml:space="preserve"> John Collins,</w:t>
      </w:r>
      <w:r w:rsidRPr="00886181">
        <w:t xml:space="preserve"> Judge,</w:t>
      </w:r>
      <w:r w:rsidR="007B1603" w:rsidRPr="00886181">
        <w:t xml:space="preserve"> Yamhill County</w:t>
      </w:r>
      <w:r w:rsidRPr="00886181">
        <w:t xml:space="preserve"> Circuit Court</w:t>
      </w:r>
      <w:r w:rsidR="007B1603" w:rsidRPr="00886181">
        <w:t xml:space="preserve"> </w:t>
      </w:r>
    </w:p>
    <w:p w14:paraId="364C50FF" w14:textId="77777777" w:rsidR="007B1603" w:rsidRPr="00886181" w:rsidRDefault="00F42CB2" w:rsidP="00886181">
      <w:pPr>
        <w:pStyle w:val="ListParagraph"/>
        <w:numPr>
          <w:ilvl w:val="0"/>
          <w:numId w:val="38"/>
        </w:numPr>
        <w:spacing w:after="160"/>
        <w:jc w:val="both"/>
      </w:pPr>
      <w:r w:rsidRPr="00886181">
        <w:t>Jessica Beach, Director, Yamhill County Department of Community Justice</w:t>
      </w:r>
    </w:p>
    <w:p w14:paraId="28CC23D9" w14:textId="77777777" w:rsidR="007B1603" w:rsidRPr="00886181" w:rsidRDefault="007B1603" w:rsidP="00886181">
      <w:pPr>
        <w:pStyle w:val="ListParagraph"/>
        <w:numPr>
          <w:ilvl w:val="0"/>
          <w:numId w:val="38"/>
        </w:numPr>
        <w:spacing w:after="160"/>
        <w:jc w:val="both"/>
      </w:pPr>
      <w:r w:rsidRPr="00886181">
        <w:t xml:space="preserve">Jessica Kampfe, Public Defender, Marion County </w:t>
      </w:r>
    </w:p>
    <w:p w14:paraId="3A88142C" w14:textId="77777777" w:rsidR="007B1603" w:rsidRPr="00886181" w:rsidRDefault="007B1603" w:rsidP="00886181">
      <w:pPr>
        <w:pStyle w:val="ListParagraph"/>
        <w:numPr>
          <w:ilvl w:val="0"/>
          <w:numId w:val="38"/>
        </w:numPr>
        <w:spacing w:after="160"/>
        <w:jc w:val="both"/>
      </w:pPr>
      <w:r w:rsidRPr="00886181">
        <w:t>Brad Berry, District Attorney, Yamhill County</w:t>
      </w:r>
    </w:p>
    <w:p w14:paraId="2C81471C" w14:textId="21D9D9CD" w:rsidR="00673386" w:rsidRDefault="00F42CB2" w:rsidP="00B85B38">
      <w:pPr>
        <w:pStyle w:val="ListParagraph"/>
        <w:numPr>
          <w:ilvl w:val="0"/>
          <w:numId w:val="38"/>
        </w:numPr>
        <w:spacing w:after="160"/>
        <w:jc w:val="both"/>
      </w:pPr>
      <w:r w:rsidRPr="00886181">
        <w:t>Ted Smietana, Project Coordinator, Oregon Criminal Justice Commission</w:t>
      </w:r>
    </w:p>
    <w:p w14:paraId="3D8550C2" w14:textId="47716B0E" w:rsidR="00890652" w:rsidRDefault="00890652" w:rsidP="00890652">
      <w:pPr>
        <w:pStyle w:val="ListParagraph"/>
        <w:spacing w:after="160"/>
        <w:jc w:val="both"/>
      </w:pPr>
    </w:p>
    <w:p w14:paraId="6524D093" w14:textId="5D010DA5" w:rsidR="00890652" w:rsidRDefault="00890652" w:rsidP="00890652">
      <w:pPr>
        <w:pStyle w:val="ListParagraph"/>
        <w:spacing w:after="160"/>
        <w:jc w:val="both"/>
      </w:pPr>
    </w:p>
    <w:p w14:paraId="0C756968" w14:textId="6869B819" w:rsidR="00890652" w:rsidRDefault="00890652" w:rsidP="00890652">
      <w:pPr>
        <w:pStyle w:val="ListParagraph"/>
        <w:spacing w:after="160"/>
        <w:jc w:val="both"/>
      </w:pPr>
    </w:p>
    <w:p w14:paraId="3AC874D1" w14:textId="0EE40497" w:rsidR="00890652" w:rsidRDefault="00890652" w:rsidP="00890652">
      <w:pPr>
        <w:pStyle w:val="ListParagraph"/>
        <w:spacing w:after="160"/>
        <w:jc w:val="both"/>
      </w:pPr>
    </w:p>
    <w:p w14:paraId="7E631961" w14:textId="77777777" w:rsidR="006851A1" w:rsidRPr="00B85B38" w:rsidRDefault="006851A1" w:rsidP="00A25EB6">
      <w:pPr>
        <w:pStyle w:val="ListParagraph"/>
        <w:spacing w:after="160"/>
      </w:pPr>
    </w:p>
    <w:p w14:paraId="7691C3E7" w14:textId="77777777" w:rsidR="00DC7938" w:rsidRDefault="00673386">
      <w:pPr>
        <w:spacing w:after="160" w:line="240" w:lineRule="auto"/>
        <w:jc w:val="center"/>
        <w:rPr>
          <w:rFonts w:ascii="Times New Roman" w:hAnsi="Times New Roman"/>
          <w:b/>
        </w:rPr>
      </w:pPr>
      <w:r w:rsidRPr="00886181">
        <w:rPr>
          <w:rFonts w:ascii="Times New Roman" w:hAnsi="Times New Roman"/>
          <w:b/>
        </w:rPr>
        <w:lastRenderedPageBreak/>
        <w:t>Subgroups</w:t>
      </w:r>
    </w:p>
    <w:p w14:paraId="511560BD" w14:textId="77777777" w:rsidR="005B7821" w:rsidRPr="005D4085" w:rsidRDefault="005B7821" w:rsidP="005B7821">
      <w:pPr>
        <w:spacing w:after="160" w:line="240" w:lineRule="auto"/>
        <w:jc w:val="both"/>
        <w:rPr>
          <w:rFonts w:ascii="Times New Roman" w:hAnsi="Times New Roman"/>
        </w:rPr>
      </w:pPr>
      <w:r w:rsidRPr="005D4085">
        <w:rPr>
          <w:rFonts w:ascii="Times New Roman" w:hAnsi="Times New Roman"/>
        </w:rPr>
        <w:t xml:space="preserve">To better ensure stakeholder engagement and comprehensive planning, the Pretrial Workgroup designated the following </w:t>
      </w:r>
      <w:r>
        <w:rPr>
          <w:rFonts w:ascii="Times New Roman" w:hAnsi="Times New Roman"/>
        </w:rPr>
        <w:t xml:space="preserve">four </w:t>
      </w:r>
      <w:r w:rsidRPr="005D4085">
        <w:rPr>
          <w:rFonts w:ascii="Times New Roman" w:hAnsi="Times New Roman"/>
        </w:rPr>
        <w:t>subgroups</w:t>
      </w:r>
      <w:r>
        <w:rPr>
          <w:rFonts w:ascii="Times New Roman" w:hAnsi="Times New Roman"/>
        </w:rPr>
        <w:t xml:space="preserve"> and named co-chairs to the subgroups as follows:</w:t>
      </w:r>
      <w:r w:rsidRPr="005D4085">
        <w:rPr>
          <w:rFonts w:ascii="Times New Roman" w:hAnsi="Times New Roman"/>
        </w:rPr>
        <w:t xml:space="preserve"> </w:t>
      </w:r>
    </w:p>
    <w:p w14:paraId="3107B832" w14:textId="77777777" w:rsidR="00B67299" w:rsidRDefault="00B67299" w:rsidP="005B7821">
      <w:pPr>
        <w:spacing w:after="160" w:line="240" w:lineRule="auto"/>
        <w:jc w:val="both"/>
        <w:rPr>
          <w:rFonts w:ascii="Times New Roman" w:hAnsi="Times New Roman"/>
          <w:i/>
          <w:u w:val="single"/>
        </w:rPr>
      </w:pPr>
    </w:p>
    <w:p w14:paraId="3C2D1B30" w14:textId="70FCE5C5" w:rsidR="005B7821" w:rsidRPr="005D4085" w:rsidRDefault="005B7821" w:rsidP="005B7821">
      <w:pPr>
        <w:spacing w:after="160" w:line="240" w:lineRule="auto"/>
        <w:jc w:val="both"/>
        <w:rPr>
          <w:rFonts w:ascii="Times New Roman" w:hAnsi="Times New Roman"/>
        </w:rPr>
      </w:pPr>
      <w:r w:rsidRPr="00886181">
        <w:rPr>
          <w:rFonts w:ascii="Times New Roman" w:hAnsi="Times New Roman"/>
          <w:i/>
          <w:u w:val="single"/>
        </w:rPr>
        <w:t>Pre-arrest/Arrest</w:t>
      </w:r>
      <w:r w:rsidRPr="005D4085">
        <w:rPr>
          <w:rFonts w:ascii="Times New Roman" w:hAnsi="Times New Roman"/>
        </w:rPr>
        <w:t>:</w:t>
      </w:r>
    </w:p>
    <w:p w14:paraId="2978C2D3" w14:textId="1DF406C5" w:rsidR="005B7821" w:rsidRPr="005D4085" w:rsidRDefault="005B7821" w:rsidP="005B7821">
      <w:pPr>
        <w:spacing w:after="160" w:line="240" w:lineRule="auto"/>
        <w:jc w:val="both"/>
        <w:rPr>
          <w:rFonts w:ascii="Times New Roman" w:hAnsi="Times New Roman"/>
        </w:rPr>
      </w:pPr>
      <w:r w:rsidRPr="005D4085">
        <w:rPr>
          <w:rFonts w:ascii="Times New Roman" w:hAnsi="Times New Roman"/>
        </w:rPr>
        <w:t xml:space="preserve">The legal principle of pretrial release on </w:t>
      </w:r>
      <w:r w:rsidR="00BE6426">
        <w:rPr>
          <w:rFonts w:ascii="Times New Roman" w:hAnsi="Times New Roman"/>
        </w:rPr>
        <w:t xml:space="preserve">the </w:t>
      </w:r>
      <w:r w:rsidRPr="005D4085">
        <w:rPr>
          <w:rFonts w:ascii="Times New Roman" w:hAnsi="Times New Roman"/>
        </w:rPr>
        <w:t xml:space="preserve">least restrictive conditions should start with the initial contact with law enforcement. As such, many arrests for minor offenses can be addressed with the issuance of a citation or summons in lieu of detention. Many jurisdictions in the nation now use simple in-field proxy tools to determine if a defendant needs to be taken into custody. This subcommittee examined how to maximize policies that would utilize citation releases by law enforcement in lieu of custodial arrests for non-violent offenses when the individual's identity is </w:t>
      </w:r>
      <w:r w:rsidR="003F019D">
        <w:rPr>
          <w:rFonts w:ascii="Times New Roman" w:hAnsi="Times New Roman"/>
        </w:rPr>
        <w:t xml:space="preserve">confirmed, </w:t>
      </w:r>
      <w:r w:rsidRPr="005D4085">
        <w:rPr>
          <w:rFonts w:ascii="Times New Roman" w:hAnsi="Times New Roman"/>
        </w:rPr>
        <w:t xml:space="preserve">and no reasonable cause exists to suggest the individual may be a risk to the community or to miss court dates.  </w:t>
      </w:r>
    </w:p>
    <w:p w14:paraId="4447E785" w14:textId="77777777" w:rsidR="005B7821" w:rsidRDefault="005B7821" w:rsidP="005B7821">
      <w:pPr>
        <w:spacing w:after="160" w:line="240" w:lineRule="auto"/>
        <w:jc w:val="both"/>
        <w:rPr>
          <w:rFonts w:ascii="Times New Roman" w:hAnsi="Times New Roman"/>
          <w:i/>
          <w:u w:val="single"/>
        </w:rPr>
      </w:pPr>
    </w:p>
    <w:p w14:paraId="1589C12C" w14:textId="77777777" w:rsidR="005B7821" w:rsidRPr="005D4085" w:rsidRDefault="005B7821" w:rsidP="005B7821">
      <w:pPr>
        <w:spacing w:after="160" w:line="240" w:lineRule="auto"/>
        <w:jc w:val="both"/>
        <w:rPr>
          <w:rFonts w:ascii="Times New Roman" w:hAnsi="Times New Roman"/>
        </w:rPr>
      </w:pPr>
      <w:r w:rsidRPr="00886181">
        <w:rPr>
          <w:rFonts w:ascii="Times New Roman" w:hAnsi="Times New Roman"/>
          <w:i/>
          <w:u w:val="single"/>
        </w:rPr>
        <w:t>Custody</w:t>
      </w:r>
      <w:r w:rsidRPr="005D4085">
        <w:rPr>
          <w:rFonts w:ascii="Times New Roman" w:hAnsi="Times New Roman"/>
        </w:rPr>
        <w:t>:</w:t>
      </w:r>
    </w:p>
    <w:p w14:paraId="60C45F04" w14:textId="35CC05DA" w:rsidR="005B7821" w:rsidRDefault="005B7821" w:rsidP="005B7821">
      <w:pPr>
        <w:spacing w:after="160" w:line="240" w:lineRule="auto"/>
        <w:jc w:val="both"/>
        <w:rPr>
          <w:rFonts w:ascii="Times New Roman" w:hAnsi="Times New Roman"/>
        </w:rPr>
      </w:pPr>
      <w:r w:rsidRPr="00B85B38">
        <w:rPr>
          <w:rFonts w:ascii="Times New Roman" w:hAnsi="Times New Roman"/>
          <w:noProof/>
        </w:rPr>
        <mc:AlternateContent>
          <mc:Choice Requires="wps">
            <w:drawing>
              <wp:anchor distT="0" distB="0" distL="114300" distR="114300" simplePos="0" relativeHeight="251660800" behindDoc="0" locked="0" layoutInCell="0" allowOverlap="1" wp14:anchorId="39AD5AF9" wp14:editId="4A87D733">
                <wp:simplePos x="0" y="0"/>
                <wp:positionH relativeFrom="page">
                  <wp:posOffset>7677150</wp:posOffset>
                </wp:positionH>
                <wp:positionV relativeFrom="paragraph">
                  <wp:posOffset>843280</wp:posOffset>
                </wp:positionV>
                <wp:extent cx="76200" cy="137160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13716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w="9525">
                              <a:solidFill>
                                <a:srgbClr val="000000"/>
                              </a:solidFill>
                              <a:miter lim="800000"/>
                              <a:headEnd/>
                              <a:tailEnd/>
                            </a14:hiddenLine>
                          </a:ext>
                        </a:extLst>
                      </wps:spPr>
                      <wps:txbx>
                        <w:txbxContent>
                          <w:p w14:paraId="74D00A75" w14:textId="77777777" w:rsidR="003B2635" w:rsidRDefault="003B2635" w:rsidP="005B7821">
                            <w:pPr>
                              <w:spacing w:line="2160" w:lineRule="atLeast"/>
                              <w:rPr>
                                <w:rFonts w:ascii="Times New Roman" w:hAnsi="Times New Roman"/>
                              </w:rPr>
                            </w:pPr>
                          </w:p>
                          <w:p w14:paraId="6C2E2622" w14:textId="77777777" w:rsidR="003B2635" w:rsidRDefault="003B2635" w:rsidP="005B7821">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9AD5AF9" id="Rectangle 1" o:spid="_x0000_s1026" style="position:absolute;left:0;text-align:left;margin-left:604.5pt;margin-top:66.4pt;width:6pt;height:108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" o:allowincell="f" filled="f" stroked="f">
                <v:textbox inset="0,0,0,0">
                  <w:txbxContent>
                    <w:p w14:paraId="74D00A75" w14:textId="77777777" w:rsidR="003B2635" w:rsidRDefault="003B2635" w:rsidP="005B7821">
                      <w:pPr>
                        <w:spacing w:line="2160" w:lineRule="atLeast"/>
                        <w:rPr>
                          <w:rFonts w:ascii="Times New Roman" w:hAnsi="Times New Roman"/>
                        </w:rPr>
                      </w:pPr>
                    </w:p>
                    <w:p w14:paraId="6C2E2622" w14:textId="77777777" w:rsidR="003B2635" w:rsidRDefault="003B2635" w:rsidP="005B7821">
                      <w:pPr>
                        <w:rPr>
                          <w:rFonts w:ascii="Times New Roman" w:hAnsi="Times New Roman"/>
                        </w:rPr>
                      </w:pPr>
                    </w:p>
                  </w:txbxContent>
                </v:textbox>
                <w10:wrap anchorx="page"/>
              </v:rect>
            </w:pict>
          </mc:Fallback>
        </mc:AlternateContent>
      </w:r>
      <w:r w:rsidRPr="005D4085">
        <w:rPr>
          <w:rFonts w:ascii="Times New Roman" w:hAnsi="Times New Roman"/>
        </w:rPr>
        <w:t xml:space="preserve">Once a person is taken into custody, a determination </w:t>
      </w:r>
      <w:r w:rsidR="009E5B1A">
        <w:rPr>
          <w:rFonts w:ascii="Times New Roman" w:hAnsi="Times New Roman"/>
        </w:rPr>
        <w:t>can be made regarding</w:t>
      </w:r>
      <w:r w:rsidRPr="005D4085">
        <w:rPr>
          <w:rFonts w:ascii="Times New Roman" w:hAnsi="Times New Roman"/>
        </w:rPr>
        <w:t xml:space="preserve"> whether or not they should be held in custody pending arraignment.  Early screening of cases by prosecutors allows for appropriate and prompt charging or dismissal decisions, as well as early diversion or problem-solving court eligibility determinations. Jurisdictions should ensure, to the greatest extent possible, that defense counsel is engaged as early as possible prior to the initial appearance and is prepared to represent the defendant on the issue of pretrial release.  Additional assessments may be useful to the advocates and judges in making release decisions, or other determinations for alternatives to detention and prosecution. This subcommittee considered “book and release” guidelines for jails and the use of additional assessments to maximize release with appropriate conditions without compromising public safety.</w:t>
      </w:r>
    </w:p>
    <w:p w14:paraId="72C587F8" w14:textId="77777777" w:rsidR="006C3629" w:rsidRPr="005D4085" w:rsidRDefault="006C3629" w:rsidP="006C3629">
      <w:pPr>
        <w:spacing w:after="160" w:line="240" w:lineRule="auto"/>
        <w:jc w:val="both"/>
        <w:rPr>
          <w:rFonts w:ascii="Times New Roman" w:hAnsi="Times New Roman"/>
        </w:rPr>
      </w:pPr>
      <w:r w:rsidRPr="00886181">
        <w:rPr>
          <w:rFonts w:ascii="Times New Roman" w:hAnsi="Times New Roman"/>
          <w:u w:val="single"/>
        </w:rPr>
        <w:t>Pre-Arrest/Arrest/Custody Subgroup</w:t>
      </w:r>
      <w:r w:rsidRPr="005D4085">
        <w:rPr>
          <w:rFonts w:ascii="Times New Roman" w:hAnsi="Times New Roman"/>
        </w:rPr>
        <w:t>: Co-Chairs: Jeff Wood, Jessica Kampfe, Tim Svenson</w:t>
      </w:r>
    </w:p>
    <w:p w14:paraId="6F093F7A" w14:textId="5E73E722" w:rsidR="006C3629" w:rsidRDefault="006C3629" w:rsidP="005B7821">
      <w:pPr>
        <w:spacing w:after="160" w:line="240" w:lineRule="auto"/>
        <w:jc w:val="both"/>
        <w:rPr>
          <w:rFonts w:ascii="Times New Roman" w:hAnsi="Times New Roman"/>
          <w:i/>
          <w:u w:val="single"/>
        </w:rPr>
      </w:pPr>
    </w:p>
    <w:p w14:paraId="1F76E8E2" w14:textId="16DE6FF6" w:rsidR="006C3629" w:rsidRDefault="006C3629" w:rsidP="005B7821">
      <w:pPr>
        <w:spacing w:after="160" w:line="240" w:lineRule="auto"/>
        <w:jc w:val="both"/>
        <w:rPr>
          <w:rFonts w:ascii="Times New Roman" w:hAnsi="Times New Roman"/>
          <w:i/>
          <w:u w:val="single"/>
        </w:rPr>
      </w:pPr>
      <w:r>
        <w:rPr>
          <w:rFonts w:ascii="Times New Roman" w:hAnsi="Times New Roman"/>
          <w:i/>
          <w:u w:val="single"/>
        </w:rPr>
        <w:t>Risk Assessment Subgroup</w:t>
      </w:r>
    </w:p>
    <w:p w14:paraId="4A32A453" w14:textId="3360AAB5" w:rsidR="006C3629" w:rsidRDefault="006C3629" w:rsidP="005B7821">
      <w:pPr>
        <w:spacing w:after="160" w:line="240" w:lineRule="auto"/>
        <w:jc w:val="both"/>
        <w:rPr>
          <w:rFonts w:ascii="Times New Roman" w:hAnsi="Times New Roman"/>
        </w:rPr>
      </w:pPr>
      <w:r>
        <w:rPr>
          <w:rFonts w:ascii="Times New Roman" w:hAnsi="Times New Roman"/>
        </w:rPr>
        <w:t xml:space="preserve">Currently only four Oregon counties use a risk assessment instrument for pretrial services, and those four counties are using three different instruments.  With expansion of legal and evidence-based pretrial programs in Oregon, implementation of a risk assessment </w:t>
      </w:r>
      <w:r w:rsidR="00F01317">
        <w:rPr>
          <w:rFonts w:ascii="Times New Roman" w:hAnsi="Times New Roman"/>
        </w:rPr>
        <w:t xml:space="preserve">tool </w:t>
      </w:r>
      <w:r>
        <w:rPr>
          <w:rFonts w:ascii="Times New Roman" w:hAnsi="Times New Roman"/>
        </w:rPr>
        <w:t xml:space="preserve">will be </w:t>
      </w:r>
      <w:r w:rsidR="00BE6426">
        <w:rPr>
          <w:rFonts w:ascii="Times New Roman" w:hAnsi="Times New Roman"/>
        </w:rPr>
        <w:t>critical</w:t>
      </w:r>
      <w:r>
        <w:rPr>
          <w:rFonts w:ascii="Times New Roman" w:hAnsi="Times New Roman"/>
        </w:rPr>
        <w:t>.  Oregon will continue to research available risk assessment instruments and/or will develop a tool to be made available to Oregon counties who choose to implement pretrial reform.  Local validation of risk assessment instruments will be critical in determining the effectiveness of reform efforts.</w:t>
      </w:r>
    </w:p>
    <w:p w14:paraId="488B914C" w14:textId="6E9149F8" w:rsidR="005B7821" w:rsidRDefault="005B7821" w:rsidP="005B7821">
      <w:pPr>
        <w:spacing w:after="160" w:line="240" w:lineRule="auto"/>
        <w:jc w:val="both"/>
        <w:rPr>
          <w:rFonts w:ascii="Times New Roman" w:hAnsi="Times New Roman"/>
        </w:rPr>
      </w:pPr>
      <w:r w:rsidRPr="00886181">
        <w:rPr>
          <w:rFonts w:ascii="Times New Roman" w:hAnsi="Times New Roman"/>
          <w:u w:val="single"/>
        </w:rPr>
        <w:t>Risk Assessment Subgroup</w:t>
      </w:r>
      <w:r w:rsidRPr="005D4085">
        <w:rPr>
          <w:rFonts w:ascii="Times New Roman" w:hAnsi="Times New Roman"/>
        </w:rPr>
        <w:t>: Co-Chairs: Brad Berry, Mike Schmidt</w:t>
      </w:r>
    </w:p>
    <w:p w14:paraId="2D51FC5C" w14:textId="77777777" w:rsidR="005B7821" w:rsidRPr="005D4085" w:rsidRDefault="005B7821" w:rsidP="005B7821">
      <w:pPr>
        <w:spacing w:after="160" w:line="240" w:lineRule="auto"/>
        <w:jc w:val="both"/>
        <w:rPr>
          <w:rFonts w:ascii="Times New Roman" w:hAnsi="Times New Roman"/>
        </w:rPr>
      </w:pPr>
    </w:p>
    <w:p w14:paraId="3D4B108A" w14:textId="77777777" w:rsidR="005B7821" w:rsidRPr="005D4085" w:rsidRDefault="005B7821" w:rsidP="005B7821">
      <w:pPr>
        <w:spacing w:after="160" w:line="240" w:lineRule="auto"/>
        <w:jc w:val="both"/>
        <w:rPr>
          <w:rFonts w:ascii="Times New Roman" w:hAnsi="Times New Roman"/>
        </w:rPr>
      </w:pPr>
      <w:r w:rsidRPr="00886181">
        <w:rPr>
          <w:rFonts w:ascii="Times New Roman" w:hAnsi="Times New Roman"/>
          <w:i/>
          <w:u w:val="single"/>
        </w:rPr>
        <w:t>Arraignment</w:t>
      </w:r>
      <w:r w:rsidRPr="005D4085">
        <w:rPr>
          <w:rFonts w:ascii="Times New Roman" w:hAnsi="Times New Roman"/>
        </w:rPr>
        <w:t>:</w:t>
      </w:r>
    </w:p>
    <w:p w14:paraId="03C6640A" w14:textId="1F8DF169" w:rsidR="005B7821" w:rsidRPr="005D4085" w:rsidRDefault="005B7821" w:rsidP="005B7821">
      <w:pPr>
        <w:spacing w:after="160" w:line="240" w:lineRule="auto"/>
        <w:jc w:val="both"/>
        <w:rPr>
          <w:rFonts w:ascii="Times New Roman" w:hAnsi="Times New Roman"/>
        </w:rPr>
      </w:pPr>
      <w:r w:rsidRPr="005D4085">
        <w:rPr>
          <w:rFonts w:ascii="Times New Roman" w:hAnsi="Times New Roman"/>
        </w:rPr>
        <w:t>Money bail</w:t>
      </w:r>
      <w:r>
        <w:rPr>
          <w:rFonts w:ascii="Times New Roman" w:hAnsi="Times New Roman"/>
        </w:rPr>
        <w:t xml:space="preserve"> (</w:t>
      </w:r>
      <w:r w:rsidRPr="005D4085">
        <w:rPr>
          <w:rFonts w:ascii="Times New Roman" w:hAnsi="Times New Roman"/>
        </w:rPr>
        <w:t>or the posting of Security in Oregon</w:t>
      </w:r>
      <w:r>
        <w:rPr>
          <w:rFonts w:ascii="Times New Roman" w:hAnsi="Times New Roman"/>
        </w:rPr>
        <w:t>)</w:t>
      </w:r>
      <w:r w:rsidRPr="005D4085">
        <w:rPr>
          <w:rFonts w:ascii="Times New Roman" w:hAnsi="Times New Roman"/>
        </w:rPr>
        <w:t xml:space="preserve"> as a means of ensuring the appearance of a defendant at the various future stages of the criminal process, is being challenged all over the nation for lack of effectiveness, and for its discriminatory implications. The rights of victims are implicated at this critical stage in the criminal justice process</w:t>
      </w:r>
      <w:r w:rsidR="00F01317">
        <w:rPr>
          <w:rFonts w:ascii="Times New Roman" w:hAnsi="Times New Roman"/>
        </w:rPr>
        <w:t>.  Victims</w:t>
      </w:r>
      <w:r w:rsidRPr="005D4085">
        <w:rPr>
          <w:rFonts w:ascii="Times New Roman" w:hAnsi="Times New Roman"/>
        </w:rPr>
        <w:t xml:space="preserve"> must be</w:t>
      </w:r>
      <w:r w:rsidR="00F01317">
        <w:rPr>
          <w:rFonts w:ascii="Times New Roman" w:hAnsi="Times New Roman"/>
        </w:rPr>
        <w:t xml:space="preserve"> given a</w:t>
      </w:r>
      <w:r w:rsidRPr="005D4085">
        <w:rPr>
          <w:rFonts w:ascii="Times New Roman" w:hAnsi="Times New Roman"/>
        </w:rPr>
        <w:t xml:space="preserve"> meaningful</w:t>
      </w:r>
      <w:r w:rsidR="00F01317">
        <w:rPr>
          <w:rFonts w:ascii="Times New Roman" w:hAnsi="Times New Roman"/>
        </w:rPr>
        <w:t xml:space="preserve"> opportunity to be</w:t>
      </w:r>
      <w:r w:rsidRPr="005D4085">
        <w:rPr>
          <w:rFonts w:ascii="Times New Roman" w:hAnsi="Times New Roman"/>
        </w:rPr>
        <w:t xml:space="preserve"> heard in </w:t>
      </w:r>
      <w:r w:rsidR="00F01317">
        <w:rPr>
          <w:rFonts w:ascii="Times New Roman" w:hAnsi="Times New Roman"/>
        </w:rPr>
        <w:t>the pretrial release decision making</w:t>
      </w:r>
      <w:r w:rsidRPr="005D4085">
        <w:rPr>
          <w:rFonts w:ascii="Times New Roman" w:hAnsi="Times New Roman"/>
        </w:rPr>
        <w:t xml:space="preserve"> process</w:t>
      </w:r>
      <w:r w:rsidR="0063456F">
        <w:rPr>
          <w:rFonts w:ascii="Times New Roman" w:hAnsi="Times New Roman"/>
        </w:rPr>
        <w:t xml:space="preserve">.  </w:t>
      </w:r>
      <w:r w:rsidRPr="005D4085">
        <w:rPr>
          <w:rFonts w:ascii="Times New Roman" w:hAnsi="Times New Roman"/>
        </w:rPr>
        <w:t xml:space="preserve">This subcommittee analyzed state law and identified statutes that </w:t>
      </w:r>
      <w:r w:rsidRPr="005D4085">
        <w:rPr>
          <w:rFonts w:ascii="Times New Roman" w:hAnsi="Times New Roman"/>
        </w:rPr>
        <w:lastRenderedPageBreak/>
        <w:t xml:space="preserve">might be revised to support risk-based release decisions and ensure non-financial release alternatives are utilized </w:t>
      </w:r>
      <w:r w:rsidR="00F01317">
        <w:rPr>
          <w:rFonts w:ascii="Times New Roman" w:hAnsi="Times New Roman"/>
        </w:rPr>
        <w:t xml:space="preserve">when appropriate </w:t>
      </w:r>
      <w:r w:rsidRPr="005D4085">
        <w:rPr>
          <w:rFonts w:ascii="Times New Roman" w:hAnsi="Times New Roman"/>
        </w:rPr>
        <w:t>(and that financial release options are available without the requirement for a surety).</w:t>
      </w:r>
    </w:p>
    <w:p w14:paraId="6CF8884E" w14:textId="77777777" w:rsidR="005B7821" w:rsidRDefault="005B7821" w:rsidP="005B7821">
      <w:pPr>
        <w:spacing w:after="160" w:line="240" w:lineRule="auto"/>
        <w:jc w:val="both"/>
        <w:rPr>
          <w:rFonts w:ascii="Times New Roman" w:hAnsi="Times New Roman"/>
        </w:rPr>
      </w:pPr>
      <w:r w:rsidRPr="005B7821">
        <w:rPr>
          <w:rFonts w:ascii="Times New Roman" w:hAnsi="Times New Roman"/>
        </w:rPr>
        <w:t xml:space="preserve">Arraignment Subgroup: Co-Chairs: Judge John Collins, Patty </w:t>
      </w:r>
      <w:proofErr w:type="spellStart"/>
      <w:r w:rsidRPr="005B7821">
        <w:rPr>
          <w:rFonts w:ascii="Times New Roman" w:hAnsi="Times New Roman"/>
        </w:rPr>
        <w:t>Perlow</w:t>
      </w:r>
      <w:proofErr w:type="spellEnd"/>
    </w:p>
    <w:p w14:paraId="7BDA439D" w14:textId="77777777" w:rsidR="003334ED" w:rsidRDefault="003334ED" w:rsidP="005B7821">
      <w:pPr>
        <w:spacing w:after="160" w:line="240" w:lineRule="auto"/>
        <w:jc w:val="both"/>
        <w:rPr>
          <w:rFonts w:ascii="Times New Roman" w:hAnsi="Times New Roman"/>
          <w:i/>
          <w:u w:val="single"/>
        </w:rPr>
      </w:pPr>
    </w:p>
    <w:p w14:paraId="15920CC7" w14:textId="1061327B" w:rsidR="005B7821" w:rsidRPr="005D4085" w:rsidRDefault="005B7821" w:rsidP="005B7821">
      <w:pPr>
        <w:spacing w:after="160" w:line="240" w:lineRule="auto"/>
        <w:jc w:val="both"/>
        <w:rPr>
          <w:rFonts w:ascii="Times New Roman" w:hAnsi="Times New Roman"/>
        </w:rPr>
      </w:pPr>
      <w:r w:rsidRPr="00886181">
        <w:rPr>
          <w:rFonts w:ascii="Times New Roman" w:hAnsi="Times New Roman"/>
          <w:i/>
          <w:u w:val="single"/>
        </w:rPr>
        <w:t>Pretrial Monitoring</w:t>
      </w:r>
      <w:r w:rsidRPr="005D4085">
        <w:rPr>
          <w:rFonts w:ascii="Times New Roman" w:hAnsi="Times New Roman"/>
        </w:rPr>
        <w:t>:</w:t>
      </w:r>
    </w:p>
    <w:p w14:paraId="1F00EC43" w14:textId="183E566E" w:rsidR="005B7821" w:rsidRPr="005D4085" w:rsidRDefault="005B7821" w:rsidP="005B7821">
      <w:pPr>
        <w:spacing w:after="160" w:line="240" w:lineRule="auto"/>
        <w:jc w:val="both"/>
        <w:rPr>
          <w:rFonts w:ascii="Times New Roman" w:hAnsi="Times New Roman"/>
        </w:rPr>
      </w:pPr>
      <w:r w:rsidRPr="005D4085">
        <w:rPr>
          <w:rFonts w:ascii="Times New Roman" w:hAnsi="Times New Roman"/>
        </w:rPr>
        <w:t xml:space="preserve">Monitoring pretrial defendants on release can greatly improve pretrial outcomes (maximized release, court appearance and public safety) by providing appropriate conditions and services for those awaiting disposition of their case. Monitoring should be used with those who need it based on individual strengths and weaknesses, and then only to meet the goals of ensuring future appearances and protecting the public. Findings of research on the “risk principle” assert that over monitoring of low risk defendants produces poor outcomes and wastes resources.  </w:t>
      </w:r>
    </w:p>
    <w:p w14:paraId="6DB12A3D" w14:textId="6EB83F35" w:rsidR="005B7821" w:rsidRPr="005D4085" w:rsidRDefault="005B7821" w:rsidP="00B85B38">
      <w:pPr>
        <w:spacing w:after="160" w:line="240" w:lineRule="auto"/>
        <w:jc w:val="both"/>
        <w:rPr>
          <w:rFonts w:ascii="Times New Roman" w:hAnsi="Times New Roman"/>
        </w:rPr>
      </w:pPr>
      <w:r w:rsidRPr="005D4085">
        <w:rPr>
          <w:rFonts w:ascii="Times New Roman" w:hAnsi="Times New Roman"/>
        </w:rPr>
        <w:t>Common pretrial monitoring conditions could include automated court appearance reminder calls or texts, checking in with a pretrial case manager, court date reminders, drug testing, GPS supervision, and/or treatment referrals. This subcommittee considered various pretrial services programs or similar entities that provide monitoring of defendants released by the court, reminders to defendants of their upcoming court dates, and alerts the court of violations of release conditions and other court orders.</w:t>
      </w:r>
    </w:p>
    <w:p w14:paraId="40AE68D6" w14:textId="77777777" w:rsidR="00A34F9E" w:rsidRPr="005D4085" w:rsidRDefault="00DC7938" w:rsidP="005D4085">
      <w:pPr>
        <w:spacing w:after="160" w:line="240" w:lineRule="auto"/>
        <w:jc w:val="both"/>
        <w:rPr>
          <w:rFonts w:ascii="Times New Roman" w:hAnsi="Times New Roman"/>
        </w:rPr>
      </w:pPr>
      <w:r w:rsidRPr="00886181">
        <w:rPr>
          <w:rFonts w:ascii="Times New Roman" w:hAnsi="Times New Roman"/>
          <w:u w:val="single"/>
        </w:rPr>
        <w:t>Pretrial Monitoring Subgroup</w:t>
      </w:r>
      <w:r w:rsidR="000B527E" w:rsidRPr="005D4085">
        <w:rPr>
          <w:rFonts w:ascii="Times New Roman" w:hAnsi="Times New Roman"/>
        </w:rPr>
        <w:t xml:space="preserve">: </w:t>
      </w:r>
      <w:r w:rsidRPr="005D4085">
        <w:rPr>
          <w:rFonts w:ascii="Times New Roman" w:hAnsi="Times New Roman"/>
        </w:rPr>
        <w:t xml:space="preserve">Co-Chairs: Walt Beglau, </w:t>
      </w:r>
      <w:r w:rsidR="00673386" w:rsidRPr="005D4085">
        <w:rPr>
          <w:rFonts w:ascii="Times New Roman" w:hAnsi="Times New Roman"/>
        </w:rPr>
        <w:t xml:space="preserve">and </w:t>
      </w:r>
      <w:r w:rsidRPr="005D4085">
        <w:rPr>
          <w:rFonts w:ascii="Times New Roman" w:hAnsi="Times New Roman"/>
        </w:rPr>
        <w:t>Ted Smietana</w:t>
      </w:r>
    </w:p>
    <w:p w14:paraId="7DF8B6BA" w14:textId="77777777" w:rsidR="00D93305" w:rsidRDefault="00D93305" w:rsidP="005D4085">
      <w:pPr>
        <w:spacing w:after="160" w:line="240" w:lineRule="auto"/>
        <w:jc w:val="both"/>
        <w:rPr>
          <w:rFonts w:ascii="Times New Roman" w:hAnsi="Times New Roman"/>
        </w:rPr>
      </w:pPr>
    </w:p>
    <w:p w14:paraId="22A94E07" w14:textId="4CE8964B" w:rsidR="00886181" w:rsidRDefault="00886181" w:rsidP="005D4085">
      <w:pPr>
        <w:spacing w:after="160" w:line="240" w:lineRule="auto"/>
        <w:jc w:val="both"/>
        <w:rPr>
          <w:rFonts w:ascii="Times New Roman" w:hAnsi="Times New Roman"/>
        </w:rPr>
      </w:pPr>
    </w:p>
    <w:p w14:paraId="11DA8E6B" w14:textId="4AB2227B" w:rsidR="00890652" w:rsidRDefault="00890652" w:rsidP="005D4085">
      <w:pPr>
        <w:spacing w:after="160" w:line="240" w:lineRule="auto"/>
        <w:jc w:val="both"/>
        <w:rPr>
          <w:rFonts w:ascii="Times New Roman" w:hAnsi="Times New Roman"/>
        </w:rPr>
      </w:pPr>
    </w:p>
    <w:p w14:paraId="2EE1939D" w14:textId="411BC4DE" w:rsidR="00890652" w:rsidRDefault="00890652" w:rsidP="005D4085">
      <w:pPr>
        <w:spacing w:after="160" w:line="240" w:lineRule="auto"/>
        <w:jc w:val="both"/>
        <w:rPr>
          <w:rFonts w:ascii="Times New Roman" w:hAnsi="Times New Roman"/>
        </w:rPr>
      </w:pPr>
    </w:p>
    <w:p w14:paraId="615C4F90" w14:textId="2E9F7AAB" w:rsidR="00890652" w:rsidRDefault="00890652" w:rsidP="005D4085">
      <w:pPr>
        <w:spacing w:after="160" w:line="240" w:lineRule="auto"/>
        <w:jc w:val="both"/>
        <w:rPr>
          <w:rFonts w:ascii="Times New Roman" w:hAnsi="Times New Roman"/>
        </w:rPr>
      </w:pPr>
    </w:p>
    <w:p w14:paraId="3731C55E" w14:textId="11073DA9" w:rsidR="00890652" w:rsidRDefault="00890652" w:rsidP="005D4085">
      <w:pPr>
        <w:spacing w:after="160" w:line="240" w:lineRule="auto"/>
        <w:jc w:val="both"/>
        <w:rPr>
          <w:rFonts w:ascii="Times New Roman" w:hAnsi="Times New Roman"/>
        </w:rPr>
      </w:pPr>
    </w:p>
    <w:p w14:paraId="5DD53411" w14:textId="005C6FA8" w:rsidR="00890652" w:rsidRDefault="00890652" w:rsidP="005D4085">
      <w:pPr>
        <w:spacing w:after="160" w:line="240" w:lineRule="auto"/>
        <w:jc w:val="both"/>
        <w:rPr>
          <w:rFonts w:ascii="Times New Roman" w:hAnsi="Times New Roman"/>
        </w:rPr>
      </w:pPr>
    </w:p>
    <w:p w14:paraId="75343C6C" w14:textId="5F5EBA18" w:rsidR="00890652" w:rsidRDefault="00890652" w:rsidP="005D4085">
      <w:pPr>
        <w:spacing w:after="160" w:line="240" w:lineRule="auto"/>
        <w:jc w:val="both"/>
        <w:rPr>
          <w:rFonts w:ascii="Times New Roman" w:hAnsi="Times New Roman"/>
        </w:rPr>
      </w:pPr>
    </w:p>
    <w:p w14:paraId="501623E1" w14:textId="6EE4AC49" w:rsidR="00890652" w:rsidRDefault="00890652" w:rsidP="005D4085">
      <w:pPr>
        <w:spacing w:after="160" w:line="240" w:lineRule="auto"/>
        <w:jc w:val="both"/>
        <w:rPr>
          <w:rFonts w:ascii="Times New Roman" w:hAnsi="Times New Roman"/>
        </w:rPr>
      </w:pPr>
    </w:p>
    <w:p w14:paraId="55B2660D" w14:textId="6DDF9413" w:rsidR="00890652" w:rsidRDefault="00890652" w:rsidP="005D4085">
      <w:pPr>
        <w:spacing w:after="160" w:line="240" w:lineRule="auto"/>
        <w:jc w:val="both"/>
        <w:rPr>
          <w:rFonts w:ascii="Times New Roman" w:hAnsi="Times New Roman"/>
        </w:rPr>
      </w:pPr>
    </w:p>
    <w:p w14:paraId="354093F7" w14:textId="1B6190F1" w:rsidR="00890652" w:rsidRDefault="00890652" w:rsidP="005D4085">
      <w:pPr>
        <w:spacing w:after="160" w:line="240" w:lineRule="auto"/>
        <w:jc w:val="both"/>
        <w:rPr>
          <w:rFonts w:ascii="Times New Roman" w:hAnsi="Times New Roman"/>
        </w:rPr>
      </w:pPr>
    </w:p>
    <w:p w14:paraId="09022467" w14:textId="4E2377A3" w:rsidR="00890652" w:rsidRDefault="00890652" w:rsidP="005D4085">
      <w:pPr>
        <w:spacing w:after="160" w:line="240" w:lineRule="auto"/>
        <w:jc w:val="both"/>
        <w:rPr>
          <w:rFonts w:ascii="Times New Roman" w:hAnsi="Times New Roman"/>
        </w:rPr>
      </w:pPr>
    </w:p>
    <w:p w14:paraId="41B18547" w14:textId="6544363F" w:rsidR="00890652" w:rsidRDefault="00890652" w:rsidP="005D4085">
      <w:pPr>
        <w:spacing w:after="160" w:line="240" w:lineRule="auto"/>
        <w:jc w:val="both"/>
        <w:rPr>
          <w:rFonts w:ascii="Times New Roman" w:hAnsi="Times New Roman"/>
        </w:rPr>
      </w:pPr>
    </w:p>
    <w:p w14:paraId="04E1F88A" w14:textId="206B9E5D" w:rsidR="00890652" w:rsidRDefault="00890652" w:rsidP="005D4085">
      <w:pPr>
        <w:spacing w:after="160" w:line="240" w:lineRule="auto"/>
        <w:jc w:val="both"/>
        <w:rPr>
          <w:rFonts w:ascii="Times New Roman" w:hAnsi="Times New Roman"/>
        </w:rPr>
      </w:pPr>
    </w:p>
    <w:p w14:paraId="5BA7158C" w14:textId="08841017" w:rsidR="00890652" w:rsidRDefault="00890652" w:rsidP="005D4085">
      <w:pPr>
        <w:spacing w:after="160" w:line="240" w:lineRule="auto"/>
        <w:jc w:val="both"/>
        <w:rPr>
          <w:rFonts w:ascii="Times New Roman" w:hAnsi="Times New Roman"/>
        </w:rPr>
      </w:pPr>
    </w:p>
    <w:p w14:paraId="4D69FF92" w14:textId="77777777" w:rsidR="00890652" w:rsidRPr="005D4085" w:rsidRDefault="00890652" w:rsidP="005D4085">
      <w:pPr>
        <w:spacing w:after="160" w:line="240" w:lineRule="auto"/>
        <w:jc w:val="both"/>
        <w:rPr>
          <w:rFonts w:ascii="Times New Roman" w:hAnsi="Times New Roman"/>
        </w:rPr>
      </w:pPr>
    </w:p>
    <w:p w14:paraId="2359D380" w14:textId="77777777" w:rsidR="006851A1" w:rsidRDefault="006851A1" w:rsidP="00886181">
      <w:pPr>
        <w:spacing w:after="160" w:line="240" w:lineRule="auto"/>
        <w:jc w:val="center"/>
        <w:rPr>
          <w:rFonts w:ascii="Times New Roman" w:hAnsi="Times New Roman"/>
          <w:b/>
        </w:rPr>
      </w:pPr>
    </w:p>
    <w:p w14:paraId="542333D7" w14:textId="4EE78804" w:rsidR="00A34F9E" w:rsidRPr="00886181" w:rsidRDefault="00A34F9E" w:rsidP="00886181">
      <w:pPr>
        <w:spacing w:after="160" w:line="240" w:lineRule="auto"/>
        <w:jc w:val="center"/>
        <w:rPr>
          <w:rFonts w:ascii="Times New Roman" w:hAnsi="Times New Roman"/>
          <w:b/>
        </w:rPr>
      </w:pPr>
      <w:r w:rsidRPr="00886181">
        <w:rPr>
          <w:rFonts w:ascii="Times New Roman" w:hAnsi="Times New Roman"/>
          <w:b/>
        </w:rPr>
        <w:lastRenderedPageBreak/>
        <w:t>Background to the Problem</w:t>
      </w:r>
    </w:p>
    <w:p w14:paraId="65889C04" w14:textId="77777777" w:rsidR="001F59FF" w:rsidRPr="005D4085" w:rsidRDefault="001F59FF" w:rsidP="005D4085">
      <w:pPr>
        <w:spacing w:after="160" w:line="240" w:lineRule="auto"/>
        <w:jc w:val="both"/>
        <w:rPr>
          <w:rFonts w:ascii="Times New Roman" w:hAnsi="Times New Roman"/>
        </w:rPr>
      </w:pPr>
      <w:r w:rsidRPr="005D4085">
        <w:rPr>
          <w:rFonts w:ascii="Times New Roman" w:hAnsi="Times New Roman"/>
        </w:rPr>
        <w:t>J</w:t>
      </w:r>
      <w:r w:rsidR="00A34F9E" w:rsidRPr="005D4085">
        <w:rPr>
          <w:rFonts w:ascii="Times New Roman" w:hAnsi="Times New Roman"/>
        </w:rPr>
        <w:t>udicial decisions about</w:t>
      </w:r>
      <w:r w:rsidRPr="005D4085">
        <w:rPr>
          <w:rFonts w:ascii="Times New Roman" w:hAnsi="Times New Roman"/>
        </w:rPr>
        <w:t xml:space="preserve"> the pretrial</w:t>
      </w:r>
      <w:r w:rsidR="00A34F9E" w:rsidRPr="005D4085">
        <w:rPr>
          <w:rFonts w:ascii="Times New Roman" w:hAnsi="Times New Roman"/>
        </w:rPr>
        <w:t xml:space="preserve"> release or detention of </w:t>
      </w:r>
      <w:r w:rsidRPr="005D4085">
        <w:rPr>
          <w:rFonts w:ascii="Times New Roman" w:hAnsi="Times New Roman"/>
        </w:rPr>
        <w:t xml:space="preserve">criminal </w:t>
      </w:r>
      <w:r w:rsidR="00605E50" w:rsidRPr="005D4085">
        <w:rPr>
          <w:rFonts w:ascii="Times New Roman" w:hAnsi="Times New Roman"/>
        </w:rPr>
        <w:t xml:space="preserve">defendants </w:t>
      </w:r>
      <w:r w:rsidRPr="005D4085">
        <w:rPr>
          <w:rFonts w:ascii="Times New Roman" w:hAnsi="Times New Roman"/>
        </w:rPr>
        <w:t xml:space="preserve">can </w:t>
      </w:r>
      <w:r w:rsidR="00A34F9E" w:rsidRPr="005D4085">
        <w:rPr>
          <w:rFonts w:ascii="Times New Roman" w:hAnsi="Times New Roman"/>
        </w:rPr>
        <w:t>have a significant, and sometimes determinative, impact on defendants</w:t>
      </w:r>
      <w:r w:rsidRPr="005D4085">
        <w:rPr>
          <w:rFonts w:ascii="Times New Roman" w:hAnsi="Times New Roman"/>
        </w:rPr>
        <w:t xml:space="preserve"> and the disposition of their cases,</w:t>
      </w:r>
      <w:r w:rsidR="00A34F9E" w:rsidRPr="005D4085">
        <w:rPr>
          <w:rFonts w:ascii="Times New Roman" w:hAnsi="Times New Roman"/>
        </w:rPr>
        <w:t xml:space="preserve"> while adding financial stress to the jails which hold them. </w:t>
      </w:r>
    </w:p>
    <w:p w14:paraId="44D62849" w14:textId="683F417C" w:rsidR="001F59FF" w:rsidRPr="005D4085" w:rsidRDefault="00A34F9E" w:rsidP="005D4085">
      <w:pPr>
        <w:spacing w:after="160" w:line="240" w:lineRule="auto"/>
        <w:jc w:val="both"/>
        <w:rPr>
          <w:rFonts w:ascii="Times New Roman" w:hAnsi="Times New Roman"/>
        </w:rPr>
      </w:pPr>
      <w:r w:rsidRPr="005D4085">
        <w:rPr>
          <w:rFonts w:ascii="Times New Roman" w:hAnsi="Times New Roman"/>
        </w:rPr>
        <w:t>There is evidence that holding people in custody for even a short amount of time can have a destabilizing effect</w:t>
      </w:r>
      <w:r w:rsidR="001F59FF" w:rsidRPr="005D4085">
        <w:rPr>
          <w:rFonts w:ascii="Times New Roman" w:hAnsi="Times New Roman"/>
        </w:rPr>
        <w:t xml:space="preserve"> on these individuals</w:t>
      </w:r>
      <w:r w:rsidR="002A2203">
        <w:rPr>
          <w:rFonts w:ascii="Times New Roman" w:hAnsi="Times New Roman"/>
        </w:rPr>
        <w:t xml:space="preserve">—which is </w:t>
      </w:r>
      <w:r w:rsidR="00605E50" w:rsidRPr="005D4085">
        <w:rPr>
          <w:rFonts w:ascii="Times New Roman" w:hAnsi="Times New Roman"/>
        </w:rPr>
        <w:t xml:space="preserve">not </w:t>
      </w:r>
      <w:r w:rsidRPr="005D4085">
        <w:rPr>
          <w:rFonts w:ascii="Times New Roman" w:hAnsi="Times New Roman"/>
        </w:rPr>
        <w:t>consistent with the goal of public safe</w:t>
      </w:r>
      <w:r w:rsidR="001F59FF" w:rsidRPr="005D4085">
        <w:rPr>
          <w:rFonts w:ascii="Times New Roman" w:hAnsi="Times New Roman"/>
        </w:rPr>
        <w:t>ty</w:t>
      </w:r>
      <w:r w:rsidRPr="005D4085">
        <w:rPr>
          <w:rFonts w:ascii="Times New Roman" w:hAnsi="Times New Roman"/>
        </w:rPr>
        <w:t>. There is also evidence</w:t>
      </w:r>
      <w:r w:rsidR="00605E50" w:rsidRPr="005D4085">
        <w:rPr>
          <w:rFonts w:ascii="Times New Roman" w:hAnsi="Times New Roman"/>
        </w:rPr>
        <w:t xml:space="preserve"> </w:t>
      </w:r>
      <w:r w:rsidR="001F59FF" w:rsidRPr="005D4085">
        <w:rPr>
          <w:rFonts w:ascii="Times New Roman" w:hAnsi="Times New Roman"/>
        </w:rPr>
        <w:t xml:space="preserve">of </w:t>
      </w:r>
      <w:r w:rsidRPr="005D4085">
        <w:rPr>
          <w:rFonts w:ascii="Times New Roman" w:hAnsi="Times New Roman"/>
        </w:rPr>
        <w:t>racial and ethnic disparity reflected in jail populations</w:t>
      </w:r>
      <w:r w:rsidR="001F59FF" w:rsidRPr="005D4085">
        <w:rPr>
          <w:rFonts w:ascii="Times New Roman" w:hAnsi="Times New Roman"/>
        </w:rPr>
        <w:t xml:space="preserve"> of defendants who are not released pretrial</w:t>
      </w:r>
      <w:r w:rsidRPr="005D4085">
        <w:rPr>
          <w:rFonts w:ascii="Times New Roman" w:hAnsi="Times New Roman"/>
        </w:rPr>
        <w:t>.</w:t>
      </w:r>
      <w:r w:rsidR="00A554B3" w:rsidRPr="005D4085">
        <w:rPr>
          <w:rFonts w:ascii="Times New Roman" w:hAnsi="Times New Roman"/>
        </w:rPr>
        <w:t xml:space="preserve"> </w:t>
      </w:r>
      <w:r w:rsidR="00686A0F" w:rsidRPr="005D4085">
        <w:rPr>
          <w:rFonts w:ascii="Times New Roman" w:hAnsi="Times New Roman"/>
        </w:rPr>
        <w:t xml:space="preserve"> </w:t>
      </w:r>
    </w:p>
    <w:p w14:paraId="66D44266" w14:textId="0351EA78" w:rsidR="00A34F9E" w:rsidRPr="005D4085" w:rsidRDefault="00686A0F" w:rsidP="005D4085">
      <w:pPr>
        <w:spacing w:after="160" w:line="240" w:lineRule="auto"/>
        <w:jc w:val="both"/>
        <w:rPr>
          <w:rFonts w:ascii="Times New Roman" w:hAnsi="Times New Roman"/>
        </w:rPr>
      </w:pPr>
      <w:r w:rsidRPr="005D4085">
        <w:rPr>
          <w:rFonts w:ascii="Times New Roman" w:hAnsi="Times New Roman"/>
        </w:rPr>
        <w:t>Currently</w:t>
      </w:r>
      <w:r w:rsidR="002A2203">
        <w:rPr>
          <w:rFonts w:ascii="Times New Roman" w:hAnsi="Times New Roman"/>
        </w:rPr>
        <w:t>,</w:t>
      </w:r>
      <w:r w:rsidRPr="005D4085">
        <w:rPr>
          <w:rFonts w:ascii="Times New Roman" w:hAnsi="Times New Roman"/>
        </w:rPr>
        <w:t xml:space="preserve"> Oregon </w:t>
      </w:r>
      <w:r w:rsidR="006937BE" w:rsidRPr="005D4085">
        <w:rPr>
          <w:rFonts w:ascii="Times New Roman" w:hAnsi="Times New Roman"/>
        </w:rPr>
        <w:t xml:space="preserve">does not collect or </w:t>
      </w:r>
      <w:r w:rsidRPr="005D4085">
        <w:rPr>
          <w:rFonts w:ascii="Times New Roman" w:hAnsi="Times New Roman"/>
        </w:rPr>
        <w:t xml:space="preserve">measure </w:t>
      </w:r>
      <w:r w:rsidR="00605E50" w:rsidRPr="005D4085">
        <w:rPr>
          <w:rFonts w:ascii="Times New Roman" w:hAnsi="Times New Roman"/>
        </w:rPr>
        <w:t xml:space="preserve">the </w:t>
      </w:r>
      <w:r w:rsidRPr="005D4085">
        <w:rPr>
          <w:rFonts w:ascii="Times New Roman" w:hAnsi="Times New Roman"/>
        </w:rPr>
        <w:t>numbers of pretrial defendants in custody</w:t>
      </w:r>
      <w:r w:rsidR="002A2203">
        <w:rPr>
          <w:rFonts w:ascii="Times New Roman" w:hAnsi="Times New Roman"/>
        </w:rPr>
        <w:t xml:space="preserve"> or</w:t>
      </w:r>
      <w:r w:rsidR="00602663" w:rsidRPr="005D4085">
        <w:rPr>
          <w:rFonts w:ascii="Times New Roman" w:hAnsi="Times New Roman"/>
        </w:rPr>
        <w:t xml:space="preserve"> </w:t>
      </w:r>
      <w:r w:rsidR="002A2203">
        <w:rPr>
          <w:rFonts w:ascii="Times New Roman" w:hAnsi="Times New Roman"/>
        </w:rPr>
        <w:t xml:space="preserve">defendants </w:t>
      </w:r>
      <w:r w:rsidR="006937BE" w:rsidRPr="005D4085">
        <w:rPr>
          <w:rFonts w:ascii="Times New Roman" w:hAnsi="Times New Roman"/>
        </w:rPr>
        <w:t>released on security or on release agreements</w:t>
      </w:r>
      <w:r w:rsidR="002A2203">
        <w:rPr>
          <w:rFonts w:ascii="Times New Roman" w:hAnsi="Times New Roman"/>
        </w:rPr>
        <w:t>. The</w:t>
      </w:r>
      <w:r w:rsidRPr="005D4085">
        <w:rPr>
          <w:rFonts w:ascii="Times New Roman" w:hAnsi="Times New Roman"/>
        </w:rPr>
        <w:t xml:space="preserve"> exact status</w:t>
      </w:r>
      <w:r w:rsidR="002A2203">
        <w:rPr>
          <w:rFonts w:ascii="Times New Roman" w:hAnsi="Times New Roman"/>
        </w:rPr>
        <w:t xml:space="preserve"> of defendants pretrial is also not easily </w:t>
      </w:r>
      <w:r w:rsidRPr="005D4085">
        <w:rPr>
          <w:rFonts w:ascii="Times New Roman" w:hAnsi="Times New Roman"/>
        </w:rPr>
        <w:t>determined</w:t>
      </w:r>
      <w:r w:rsidR="002A2203">
        <w:rPr>
          <w:rFonts w:ascii="Times New Roman" w:hAnsi="Times New Roman"/>
        </w:rPr>
        <w:t>.</w:t>
      </w:r>
      <w:r w:rsidRPr="005D4085">
        <w:rPr>
          <w:rFonts w:ascii="Times New Roman" w:hAnsi="Times New Roman"/>
        </w:rPr>
        <w:t xml:space="preserve">  </w:t>
      </w:r>
      <w:r w:rsidR="002926C8" w:rsidRPr="005D4085">
        <w:rPr>
          <w:rFonts w:ascii="Times New Roman" w:hAnsi="Times New Roman"/>
        </w:rPr>
        <w:t>This is a significant data need for Oregon.</w:t>
      </w:r>
    </w:p>
    <w:p w14:paraId="780420A3" w14:textId="2F5491B3" w:rsidR="00A34F9E" w:rsidRPr="005D4085" w:rsidRDefault="00A34F9E" w:rsidP="005D4085">
      <w:pPr>
        <w:spacing w:after="160" w:line="240" w:lineRule="auto"/>
        <w:jc w:val="both"/>
        <w:rPr>
          <w:rFonts w:ascii="Times New Roman" w:hAnsi="Times New Roman"/>
        </w:rPr>
      </w:pPr>
      <w:r w:rsidRPr="005D4085">
        <w:rPr>
          <w:rFonts w:ascii="Times New Roman" w:hAnsi="Times New Roman"/>
        </w:rPr>
        <w:t xml:space="preserve">It is likely that a share of the defendants incarcerated pretrial do not present a substantial risk of failure to appear or a threat to public safety, but may be being held solely due to financial inability to </w:t>
      </w:r>
      <w:r w:rsidR="002926C8">
        <w:rPr>
          <w:rFonts w:ascii="Times New Roman" w:hAnsi="Times New Roman"/>
        </w:rPr>
        <w:t>post security</w:t>
      </w:r>
      <w:r w:rsidR="00605E50" w:rsidRPr="005D4085">
        <w:rPr>
          <w:rFonts w:ascii="Times New Roman" w:hAnsi="Times New Roman"/>
        </w:rPr>
        <w:t xml:space="preserve">.  </w:t>
      </w:r>
      <w:r w:rsidRPr="005D4085">
        <w:rPr>
          <w:rFonts w:ascii="Times New Roman" w:hAnsi="Times New Roman"/>
        </w:rPr>
        <w:t>Conversely, some with financial means are released from jail despite a risk of flight or threat to public safety</w:t>
      </w:r>
      <w:r w:rsidR="006937BE" w:rsidRPr="005D4085">
        <w:rPr>
          <w:rFonts w:ascii="Times New Roman" w:hAnsi="Times New Roman"/>
        </w:rPr>
        <w:t>.</w:t>
      </w:r>
      <w:r w:rsidRPr="005D4085">
        <w:rPr>
          <w:rFonts w:ascii="Times New Roman" w:hAnsi="Times New Roman"/>
        </w:rPr>
        <w:t xml:space="preserve"> </w:t>
      </w:r>
      <w:r w:rsidRPr="005D4085">
        <w:rPr>
          <w:rFonts w:ascii="Times New Roman" w:hAnsi="Times New Roman"/>
        </w:rPr>
        <w:tab/>
      </w:r>
    </w:p>
    <w:p w14:paraId="51650865" w14:textId="77777777" w:rsidR="00A34F9E" w:rsidRPr="005D4085" w:rsidRDefault="00A34F9E" w:rsidP="005D4085">
      <w:pPr>
        <w:spacing w:after="160" w:line="240" w:lineRule="auto"/>
        <w:jc w:val="both"/>
        <w:rPr>
          <w:rFonts w:ascii="Times New Roman" w:hAnsi="Times New Roman"/>
        </w:rPr>
      </w:pPr>
      <w:r w:rsidRPr="005D4085">
        <w:rPr>
          <w:rFonts w:ascii="Times New Roman" w:hAnsi="Times New Roman"/>
        </w:rPr>
        <w:t>Evidence</w:t>
      </w:r>
      <w:r w:rsidR="002A2203">
        <w:rPr>
          <w:rFonts w:ascii="Times New Roman" w:hAnsi="Times New Roman"/>
        </w:rPr>
        <w:t>-</w:t>
      </w:r>
      <w:r w:rsidRPr="005D4085">
        <w:rPr>
          <w:rFonts w:ascii="Times New Roman" w:hAnsi="Times New Roman"/>
        </w:rPr>
        <w:t>based assessment</w:t>
      </w:r>
      <w:r w:rsidR="002A2203">
        <w:rPr>
          <w:rFonts w:ascii="Times New Roman" w:hAnsi="Times New Roman"/>
        </w:rPr>
        <w:t>s</w:t>
      </w:r>
      <w:r w:rsidRPr="005D4085">
        <w:rPr>
          <w:rFonts w:ascii="Times New Roman" w:hAnsi="Times New Roman"/>
        </w:rPr>
        <w:t xml:space="preserve"> of a defendant's risk of failure to appear </w:t>
      </w:r>
      <w:r w:rsidR="00352A0E" w:rsidRPr="005D4085">
        <w:rPr>
          <w:rFonts w:ascii="Times New Roman" w:hAnsi="Times New Roman"/>
        </w:rPr>
        <w:t>and</w:t>
      </w:r>
      <w:r w:rsidRPr="005D4085">
        <w:rPr>
          <w:rFonts w:ascii="Times New Roman" w:hAnsi="Times New Roman"/>
        </w:rPr>
        <w:t xml:space="preserve"> risk of danger to the community can increase successful pretrial release decisions. Imposing appropriate conditions on a defendant following a valid risk assessment </w:t>
      </w:r>
      <w:r w:rsidR="006937BE" w:rsidRPr="005D4085">
        <w:rPr>
          <w:rFonts w:ascii="Times New Roman" w:hAnsi="Times New Roman"/>
        </w:rPr>
        <w:t>will</w:t>
      </w:r>
      <w:r w:rsidR="00605E50" w:rsidRPr="005D4085">
        <w:rPr>
          <w:rFonts w:ascii="Times New Roman" w:hAnsi="Times New Roman"/>
        </w:rPr>
        <w:t xml:space="preserve"> </w:t>
      </w:r>
      <w:r w:rsidRPr="005D4085">
        <w:rPr>
          <w:rFonts w:ascii="Times New Roman" w:hAnsi="Times New Roman"/>
        </w:rPr>
        <w:t xml:space="preserve">substantially reduce pretrial detention without impairing the judicial process or threatening public safety. </w:t>
      </w:r>
      <w:r w:rsidR="006937BE" w:rsidRPr="005D4085">
        <w:rPr>
          <w:rFonts w:ascii="Times New Roman" w:hAnsi="Times New Roman"/>
        </w:rPr>
        <w:t>S</w:t>
      </w:r>
      <w:r w:rsidRPr="005D4085">
        <w:rPr>
          <w:rFonts w:ascii="Times New Roman" w:hAnsi="Times New Roman"/>
        </w:rPr>
        <w:t>ome jurisdictions</w:t>
      </w:r>
      <w:r w:rsidR="006937BE" w:rsidRPr="005D4085">
        <w:rPr>
          <w:rFonts w:ascii="Times New Roman" w:hAnsi="Times New Roman"/>
        </w:rPr>
        <w:t xml:space="preserve"> in Oregon utilize a validated</w:t>
      </w:r>
      <w:r w:rsidR="00605E50" w:rsidRPr="005D4085">
        <w:rPr>
          <w:rFonts w:ascii="Times New Roman" w:hAnsi="Times New Roman"/>
        </w:rPr>
        <w:t xml:space="preserve"> </w:t>
      </w:r>
      <w:r w:rsidRPr="005D4085">
        <w:rPr>
          <w:rFonts w:ascii="Times New Roman" w:hAnsi="Times New Roman"/>
        </w:rPr>
        <w:t>actuarial</w:t>
      </w:r>
      <w:r w:rsidR="006937BE" w:rsidRPr="005D4085">
        <w:rPr>
          <w:rFonts w:ascii="Times New Roman" w:hAnsi="Times New Roman"/>
        </w:rPr>
        <w:t xml:space="preserve"> risk</w:t>
      </w:r>
      <w:r w:rsidRPr="005D4085">
        <w:rPr>
          <w:rFonts w:ascii="Times New Roman" w:hAnsi="Times New Roman"/>
        </w:rPr>
        <w:t xml:space="preserve"> tool to </w:t>
      </w:r>
      <w:r w:rsidR="006937BE" w:rsidRPr="005D4085">
        <w:rPr>
          <w:rFonts w:ascii="Times New Roman" w:hAnsi="Times New Roman"/>
        </w:rPr>
        <w:t>inform their pretrial</w:t>
      </w:r>
      <w:r w:rsidRPr="005D4085">
        <w:rPr>
          <w:rFonts w:ascii="Times New Roman" w:hAnsi="Times New Roman"/>
        </w:rPr>
        <w:t xml:space="preserve"> rele</w:t>
      </w:r>
      <w:r w:rsidR="0005763E" w:rsidRPr="005D4085">
        <w:rPr>
          <w:rFonts w:ascii="Times New Roman" w:hAnsi="Times New Roman"/>
        </w:rPr>
        <w:t>ase decisions, but most do not.</w:t>
      </w:r>
    </w:p>
    <w:p w14:paraId="2BFFFC36" w14:textId="32FB4466" w:rsidR="00E862DA" w:rsidRPr="005D4085" w:rsidRDefault="00A34F9E" w:rsidP="005D4085">
      <w:pPr>
        <w:spacing w:after="160" w:line="240" w:lineRule="auto"/>
        <w:jc w:val="both"/>
        <w:rPr>
          <w:rFonts w:ascii="Times New Roman" w:hAnsi="Times New Roman"/>
        </w:rPr>
      </w:pPr>
      <w:r w:rsidRPr="005D4085">
        <w:rPr>
          <w:rFonts w:ascii="Times New Roman" w:hAnsi="Times New Roman"/>
        </w:rPr>
        <w:t xml:space="preserve">Additionally, people </w:t>
      </w:r>
      <w:r w:rsidR="00E862DA" w:rsidRPr="005D4085">
        <w:rPr>
          <w:rFonts w:ascii="Times New Roman" w:hAnsi="Times New Roman"/>
        </w:rPr>
        <w:t xml:space="preserve">with </w:t>
      </w:r>
      <w:r w:rsidRPr="005D4085">
        <w:rPr>
          <w:rFonts w:ascii="Times New Roman" w:hAnsi="Times New Roman"/>
        </w:rPr>
        <w:t>mental health</w:t>
      </w:r>
      <w:r w:rsidR="00E862DA" w:rsidRPr="005D4085">
        <w:rPr>
          <w:rFonts w:ascii="Times New Roman" w:hAnsi="Times New Roman"/>
        </w:rPr>
        <w:t xml:space="preserve"> issues</w:t>
      </w:r>
      <w:r w:rsidRPr="005D4085">
        <w:rPr>
          <w:rFonts w:ascii="Times New Roman" w:hAnsi="Times New Roman"/>
        </w:rPr>
        <w:t xml:space="preserve"> arrested for low level offenses can spend significant amounts </w:t>
      </w:r>
      <w:r w:rsidR="00E862DA" w:rsidRPr="005D4085">
        <w:rPr>
          <w:rFonts w:ascii="Times New Roman" w:hAnsi="Times New Roman"/>
        </w:rPr>
        <w:t xml:space="preserve">of </w:t>
      </w:r>
      <w:r w:rsidRPr="005D4085">
        <w:rPr>
          <w:rFonts w:ascii="Times New Roman" w:hAnsi="Times New Roman"/>
        </w:rPr>
        <w:t>time in jail without access to appropriate services</w:t>
      </w:r>
      <w:r w:rsidR="00497F45" w:rsidRPr="005D4085">
        <w:rPr>
          <w:rFonts w:ascii="Times New Roman" w:hAnsi="Times New Roman"/>
        </w:rPr>
        <w:t>,</w:t>
      </w:r>
      <w:r w:rsidRPr="005D4085">
        <w:rPr>
          <w:rFonts w:ascii="Times New Roman" w:hAnsi="Times New Roman"/>
        </w:rPr>
        <w:t xml:space="preserve"> which can cause them to further decompensate and become</w:t>
      </w:r>
      <w:r w:rsidR="002926C8">
        <w:rPr>
          <w:rFonts w:ascii="Times New Roman" w:hAnsi="Times New Roman"/>
        </w:rPr>
        <w:t xml:space="preserve"> a</w:t>
      </w:r>
      <w:r w:rsidRPr="005D4085">
        <w:rPr>
          <w:rFonts w:ascii="Times New Roman" w:hAnsi="Times New Roman"/>
        </w:rPr>
        <w:t xml:space="preserve"> higher risk to the community. This has led to a rise in defendants </w:t>
      </w:r>
      <w:r w:rsidR="002926C8">
        <w:rPr>
          <w:rFonts w:ascii="Times New Roman" w:hAnsi="Times New Roman"/>
        </w:rPr>
        <w:t xml:space="preserve">being </w:t>
      </w:r>
      <w:r w:rsidRPr="005D4085">
        <w:rPr>
          <w:rFonts w:ascii="Times New Roman" w:hAnsi="Times New Roman"/>
        </w:rPr>
        <w:t xml:space="preserve">held in jail </w:t>
      </w:r>
      <w:r w:rsidR="000961C5" w:rsidRPr="005D4085">
        <w:rPr>
          <w:rFonts w:ascii="Times New Roman" w:hAnsi="Times New Roman"/>
        </w:rPr>
        <w:t xml:space="preserve">who </w:t>
      </w:r>
      <w:r w:rsidR="002926C8">
        <w:rPr>
          <w:rFonts w:ascii="Times New Roman" w:hAnsi="Times New Roman"/>
        </w:rPr>
        <w:t xml:space="preserve">become </w:t>
      </w:r>
      <w:r w:rsidRPr="005D4085">
        <w:rPr>
          <w:rFonts w:ascii="Times New Roman" w:hAnsi="Times New Roman"/>
        </w:rPr>
        <w:t>unable to aid and assis</w:t>
      </w:r>
      <w:r w:rsidR="00605E50" w:rsidRPr="005D4085">
        <w:rPr>
          <w:rFonts w:ascii="Times New Roman" w:hAnsi="Times New Roman"/>
        </w:rPr>
        <w:t>t</w:t>
      </w:r>
      <w:r w:rsidRPr="005D4085">
        <w:rPr>
          <w:rFonts w:ascii="Times New Roman" w:hAnsi="Times New Roman"/>
        </w:rPr>
        <w:t xml:space="preserve"> in their own defense</w:t>
      </w:r>
      <w:r w:rsidR="00A70A94">
        <w:rPr>
          <w:rFonts w:ascii="Times New Roman" w:hAnsi="Times New Roman"/>
        </w:rPr>
        <w:t>,</w:t>
      </w:r>
      <w:r w:rsidRPr="005D4085">
        <w:rPr>
          <w:rFonts w:ascii="Times New Roman" w:hAnsi="Times New Roman"/>
        </w:rPr>
        <w:t xml:space="preserve"> </w:t>
      </w:r>
      <w:r w:rsidR="002926C8">
        <w:rPr>
          <w:rFonts w:ascii="Times New Roman" w:hAnsi="Times New Roman"/>
        </w:rPr>
        <w:t xml:space="preserve">and subsequently </w:t>
      </w:r>
      <w:r w:rsidR="00E862DA" w:rsidRPr="005D4085">
        <w:rPr>
          <w:rFonts w:ascii="Times New Roman" w:hAnsi="Times New Roman"/>
        </w:rPr>
        <w:t>being committed</w:t>
      </w:r>
      <w:r w:rsidRPr="005D4085">
        <w:rPr>
          <w:rFonts w:ascii="Times New Roman" w:hAnsi="Times New Roman"/>
        </w:rPr>
        <w:t xml:space="preserve"> to the Oregon State Hospital</w:t>
      </w:r>
      <w:r w:rsidR="00E862DA" w:rsidRPr="005D4085">
        <w:rPr>
          <w:rFonts w:ascii="Times New Roman" w:hAnsi="Times New Roman"/>
        </w:rPr>
        <w:t xml:space="preserve"> for evaluation and treatment</w:t>
      </w:r>
      <w:r w:rsidRPr="005D4085">
        <w:rPr>
          <w:rFonts w:ascii="Times New Roman" w:hAnsi="Times New Roman"/>
        </w:rPr>
        <w:t xml:space="preserve">. This disconnects that population from local services in their community </w:t>
      </w:r>
      <w:r w:rsidR="002926C8">
        <w:rPr>
          <w:rFonts w:ascii="Times New Roman" w:hAnsi="Times New Roman"/>
        </w:rPr>
        <w:t xml:space="preserve">which could be utilized to restore their fitness to proceed in criminal cases, </w:t>
      </w:r>
      <w:r w:rsidRPr="005D4085">
        <w:rPr>
          <w:rFonts w:ascii="Times New Roman" w:hAnsi="Times New Roman"/>
        </w:rPr>
        <w:t xml:space="preserve">and </w:t>
      </w:r>
      <w:r w:rsidR="00A70A94">
        <w:rPr>
          <w:rFonts w:ascii="Times New Roman" w:hAnsi="Times New Roman"/>
        </w:rPr>
        <w:t xml:space="preserve">causes </w:t>
      </w:r>
      <w:r w:rsidRPr="005D4085">
        <w:rPr>
          <w:rFonts w:ascii="Times New Roman" w:hAnsi="Times New Roman"/>
        </w:rPr>
        <w:t xml:space="preserve">additional expense for the state. </w:t>
      </w:r>
    </w:p>
    <w:p w14:paraId="167B5E37" w14:textId="3C45AC20" w:rsidR="00A34F9E" w:rsidRPr="005D4085" w:rsidRDefault="00A34F9E" w:rsidP="005D4085">
      <w:pPr>
        <w:spacing w:after="160" w:line="240" w:lineRule="auto"/>
        <w:jc w:val="both"/>
        <w:rPr>
          <w:rFonts w:ascii="Times New Roman" w:hAnsi="Times New Roman"/>
        </w:rPr>
      </w:pPr>
      <w:r w:rsidRPr="005D4085">
        <w:rPr>
          <w:rFonts w:ascii="Times New Roman" w:hAnsi="Times New Roman"/>
        </w:rPr>
        <w:t>If more individuals are able to be</w:t>
      </w:r>
      <w:r w:rsidR="002926C8">
        <w:rPr>
          <w:rFonts w:ascii="Times New Roman" w:hAnsi="Times New Roman"/>
        </w:rPr>
        <w:t xml:space="preserve"> safely released pretrial </w:t>
      </w:r>
      <w:r w:rsidRPr="005D4085">
        <w:rPr>
          <w:rFonts w:ascii="Times New Roman" w:hAnsi="Times New Roman"/>
        </w:rPr>
        <w:t>in the community, they will be able to maintain their living situation, day treatment</w:t>
      </w:r>
      <w:r w:rsidR="00A70A94">
        <w:rPr>
          <w:rFonts w:ascii="Times New Roman" w:hAnsi="Times New Roman"/>
        </w:rPr>
        <w:t xml:space="preserve"> participation</w:t>
      </w:r>
      <w:r w:rsidRPr="005D4085">
        <w:rPr>
          <w:rFonts w:ascii="Times New Roman" w:hAnsi="Times New Roman"/>
        </w:rPr>
        <w:t>, medical and social security benefits, as well as their</w:t>
      </w:r>
      <w:r w:rsidR="0005763E" w:rsidRPr="005D4085">
        <w:rPr>
          <w:rFonts w:ascii="Times New Roman" w:hAnsi="Times New Roman"/>
        </w:rPr>
        <w:t xml:space="preserve"> family and community supports.</w:t>
      </w:r>
    </w:p>
    <w:p w14:paraId="6B01F254" w14:textId="2E9913C6" w:rsidR="00D45D98" w:rsidRPr="005D4085" w:rsidRDefault="00A34F9E" w:rsidP="005D4085">
      <w:pPr>
        <w:spacing w:after="160" w:line="240" w:lineRule="auto"/>
        <w:jc w:val="both"/>
        <w:rPr>
          <w:rFonts w:ascii="Times New Roman" w:hAnsi="Times New Roman"/>
        </w:rPr>
      </w:pPr>
      <w:r w:rsidRPr="005D4085">
        <w:rPr>
          <w:rFonts w:ascii="Times New Roman" w:hAnsi="Times New Roman"/>
        </w:rPr>
        <w:t>The issues inherent in the discussion of enhancing Oregon's pretrial release functionality impacts all actors in the criminal justice system a</w:t>
      </w:r>
      <w:r w:rsidR="00E862DA" w:rsidRPr="005D4085">
        <w:rPr>
          <w:rFonts w:ascii="Times New Roman" w:hAnsi="Times New Roman"/>
        </w:rPr>
        <w:t>cross</w:t>
      </w:r>
      <w:r w:rsidRPr="005D4085">
        <w:rPr>
          <w:rFonts w:ascii="Times New Roman" w:hAnsi="Times New Roman"/>
        </w:rPr>
        <w:t xml:space="preserve"> multiple decision points.</w:t>
      </w:r>
    </w:p>
    <w:p w14:paraId="44BA7255" w14:textId="77777777" w:rsidR="00497F45" w:rsidRPr="005D4085" w:rsidRDefault="00D45D98" w:rsidP="005D4085">
      <w:pPr>
        <w:spacing w:after="160" w:line="240" w:lineRule="auto"/>
        <w:jc w:val="both"/>
        <w:rPr>
          <w:rFonts w:ascii="Times New Roman" w:hAnsi="Times New Roman"/>
        </w:rPr>
      </w:pPr>
      <w:r w:rsidRPr="005D4085">
        <w:rPr>
          <w:rFonts w:ascii="Times New Roman" w:hAnsi="Times New Roman"/>
        </w:rPr>
        <w:t xml:space="preserve">In 2010, Yamhill County Oregon was chosen as one of seven jurisdictions in the nation to participate in the National Institute of Corrections </w:t>
      </w:r>
      <w:r w:rsidR="008F1C6A">
        <w:rPr>
          <w:rFonts w:ascii="Times New Roman" w:hAnsi="Times New Roman"/>
        </w:rPr>
        <w:t xml:space="preserve">(NIC) </w:t>
      </w:r>
      <w:r w:rsidRPr="005D4085">
        <w:rPr>
          <w:rFonts w:ascii="Times New Roman" w:hAnsi="Times New Roman"/>
        </w:rPr>
        <w:t>Evidence-Based Decision</w:t>
      </w:r>
      <w:r w:rsidR="000B527E" w:rsidRPr="005D4085">
        <w:rPr>
          <w:rFonts w:ascii="Times New Roman" w:hAnsi="Times New Roman"/>
        </w:rPr>
        <w:t>-</w:t>
      </w:r>
      <w:r w:rsidRPr="005D4085">
        <w:rPr>
          <w:rFonts w:ascii="Times New Roman" w:hAnsi="Times New Roman"/>
        </w:rPr>
        <w:t xml:space="preserve">Making Initiative (EBDMI).  Yamhill County implemented a local EBDMI Policy Team consisting of all appropriate local leaders in the criminal justice system.  Yamhill County then mapped the multiple decision points in the criminal justice system, and chose four areas of focus for reform.  </w:t>
      </w:r>
    </w:p>
    <w:p w14:paraId="3FC0FD6C" w14:textId="23BF2A88" w:rsidR="00D45D98" w:rsidRPr="005D4085" w:rsidRDefault="00D45D98" w:rsidP="005D4085">
      <w:pPr>
        <w:spacing w:after="160" w:line="240" w:lineRule="auto"/>
        <w:jc w:val="both"/>
        <w:rPr>
          <w:rFonts w:ascii="Times New Roman" w:hAnsi="Times New Roman"/>
        </w:rPr>
      </w:pPr>
      <w:r w:rsidRPr="005D4085">
        <w:rPr>
          <w:rFonts w:ascii="Times New Roman" w:hAnsi="Times New Roman"/>
        </w:rPr>
        <w:t>One of the decision points chosen was the pretrial decision point.  Yamhill County began implementing several strategies for pretrial reform, including</w:t>
      </w:r>
      <w:r w:rsidR="0063456F">
        <w:rPr>
          <w:rFonts w:ascii="Times New Roman" w:hAnsi="Times New Roman"/>
        </w:rPr>
        <w:t xml:space="preserve"> </w:t>
      </w:r>
      <w:r w:rsidRPr="005D4085">
        <w:rPr>
          <w:rFonts w:ascii="Times New Roman" w:hAnsi="Times New Roman"/>
        </w:rPr>
        <w:t>a locally validated pretrial risk assessment tool, a guideline for release of certain low risk defendants prior to arraignment, training for all local stakeholders, and an automated court date reminder system.  By 2016, Yamhill County was able to enjoy several positive outcomes. The local jail pretrial population had dropped by approximately 20%, while failure to appear rates dropped from 17% at first measure down to 4%, where they have remained for nearly two years.</w:t>
      </w:r>
    </w:p>
    <w:p w14:paraId="69C6EA34" w14:textId="034A4964" w:rsidR="0096597B" w:rsidRPr="005D4085" w:rsidRDefault="006C10B3" w:rsidP="005D4085">
      <w:pPr>
        <w:spacing w:after="160" w:line="240" w:lineRule="auto"/>
        <w:jc w:val="both"/>
        <w:rPr>
          <w:rFonts w:ascii="Times New Roman" w:hAnsi="Times New Roman"/>
        </w:rPr>
      </w:pPr>
      <w:r w:rsidRPr="005D4085">
        <w:rPr>
          <w:rFonts w:ascii="Times New Roman" w:hAnsi="Times New Roman"/>
        </w:rPr>
        <w:lastRenderedPageBreak/>
        <w:t xml:space="preserve">As the EBDMI grant expired in 2013, </w:t>
      </w:r>
      <w:r w:rsidR="0096597B" w:rsidRPr="005D4085">
        <w:rPr>
          <w:rFonts w:ascii="Times New Roman" w:hAnsi="Times New Roman"/>
        </w:rPr>
        <w:t>Yamhill County received a Bureau of Justice Assistance Local Justice Reinvestment Grant, which provided</w:t>
      </w:r>
      <w:r w:rsidR="00497F45" w:rsidRPr="005D4085">
        <w:rPr>
          <w:rFonts w:ascii="Times New Roman" w:hAnsi="Times New Roman"/>
        </w:rPr>
        <w:t xml:space="preserve"> additional</w:t>
      </w:r>
      <w:r w:rsidR="0096597B" w:rsidRPr="005D4085">
        <w:rPr>
          <w:rFonts w:ascii="Times New Roman" w:hAnsi="Times New Roman"/>
        </w:rPr>
        <w:t xml:space="preserve"> technical assistance to support Yamhill County pretrial reform efforts.  In 2016 Yamhill County held a Pretrial Summit, open to all thirty</w:t>
      </w:r>
      <w:r w:rsidR="008F1C6A">
        <w:rPr>
          <w:rFonts w:ascii="Times New Roman" w:hAnsi="Times New Roman"/>
        </w:rPr>
        <w:t>-</w:t>
      </w:r>
      <w:r w:rsidR="0096597B" w:rsidRPr="005D4085">
        <w:rPr>
          <w:rFonts w:ascii="Times New Roman" w:hAnsi="Times New Roman"/>
        </w:rPr>
        <w:t xml:space="preserve">six Oregon Counties.  </w:t>
      </w:r>
      <w:r w:rsidRPr="005D4085">
        <w:rPr>
          <w:rFonts w:ascii="Times New Roman" w:hAnsi="Times New Roman"/>
        </w:rPr>
        <w:t xml:space="preserve">The Summit was co-sponsored by the Criminal Justice Commission and the Association of Oregon Counties.  </w:t>
      </w:r>
      <w:r w:rsidR="0096597B" w:rsidRPr="005D4085">
        <w:rPr>
          <w:rFonts w:ascii="Times New Roman" w:hAnsi="Times New Roman"/>
        </w:rPr>
        <w:t>The grant provided a strong faculty of national level experts on pretrial justice.  Eighteen</w:t>
      </w:r>
      <w:r w:rsidRPr="005D4085">
        <w:rPr>
          <w:rFonts w:ascii="Times New Roman" w:hAnsi="Times New Roman"/>
        </w:rPr>
        <w:t xml:space="preserve"> Oregon counties participated.</w:t>
      </w:r>
    </w:p>
    <w:p w14:paraId="0F13C228" w14:textId="3EA74D8D" w:rsidR="00D45D98" w:rsidRPr="005D4085" w:rsidRDefault="0096597B" w:rsidP="005D4085">
      <w:pPr>
        <w:spacing w:after="160" w:line="240" w:lineRule="auto"/>
        <w:jc w:val="both"/>
        <w:rPr>
          <w:rFonts w:ascii="Times New Roman" w:hAnsi="Times New Roman"/>
        </w:rPr>
      </w:pPr>
      <w:r w:rsidRPr="005D4085">
        <w:rPr>
          <w:rFonts w:ascii="Times New Roman" w:hAnsi="Times New Roman"/>
        </w:rPr>
        <w:t xml:space="preserve">In </w:t>
      </w:r>
      <w:r w:rsidR="00D45D98" w:rsidRPr="005D4085">
        <w:rPr>
          <w:rFonts w:ascii="Times New Roman" w:hAnsi="Times New Roman"/>
        </w:rPr>
        <w:t>2016, the Oregon Judicial Department and the Oregon Criminal Justice Commission sent teams of state criminal justice representatives to a</w:t>
      </w:r>
      <w:r w:rsidR="00060C91">
        <w:rPr>
          <w:rFonts w:ascii="Times New Roman" w:hAnsi="Times New Roman"/>
        </w:rPr>
        <w:t xml:space="preserve"> Conference of Chief Justices meeting</w:t>
      </w:r>
      <w:r w:rsidR="00D45D98" w:rsidRPr="005D4085">
        <w:rPr>
          <w:rFonts w:ascii="Times New Roman" w:hAnsi="Times New Roman"/>
        </w:rPr>
        <w:t xml:space="preserve"> </w:t>
      </w:r>
      <w:r w:rsidRPr="005D4085">
        <w:rPr>
          <w:rFonts w:ascii="Times New Roman" w:hAnsi="Times New Roman"/>
        </w:rPr>
        <w:t>in New Mexico</w:t>
      </w:r>
      <w:r w:rsidR="00D45D98" w:rsidRPr="005D4085">
        <w:rPr>
          <w:rFonts w:ascii="Times New Roman" w:hAnsi="Times New Roman"/>
        </w:rPr>
        <w:t xml:space="preserve"> and a Pretrial Justice Institute conference in Arizona.</w:t>
      </w:r>
      <w:r w:rsidRPr="005D4085">
        <w:rPr>
          <w:rFonts w:ascii="Times New Roman" w:hAnsi="Times New Roman"/>
        </w:rPr>
        <w:t xml:space="preserve">  Both conferences focused on pretrial reform.</w:t>
      </w:r>
    </w:p>
    <w:p w14:paraId="040C3647" w14:textId="3972081A" w:rsidR="0096597B" w:rsidRPr="005D4085" w:rsidRDefault="0096597B" w:rsidP="005D4085">
      <w:pPr>
        <w:spacing w:after="160" w:line="240" w:lineRule="auto"/>
        <w:jc w:val="both"/>
        <w:rPr>
          <w:rFonts w:ascii="Times New Roman" w:hAnsi="Times New Roman"/>
        </w:rPr>
      </w:pPr>
      <w:r w:rsidRPr="005D4085">
        <w:rPr>
          <w:rFonts w:ascii="Times New Roman" w:hAnsi="Times New Roman"/>
        </w:rPr>
        <w:t xml:space="preserve">After these </w:t>
      </w:r>
      <w:r w:rsidR="00060C91">
        <w:rPr>
          <w:rFonts w:ascii="Times New Roman" w:hAnsi="Times New Roman"/>
        </w:rPr>
        <w:t>conferences</w:t>
      </w:r>
      <w:r w:rsidRPr="005D4085">
        <w:rPr>
          <w:rFonts w:ascii="Times New Roman" w:hAnsi="Times New Roman"/>
        </w:rPr>
        <w:t>, the</w:t>
      </w:r>
      <w:r w:rsidR="00060C91">
        <w:rPr>
          <w:rFonts w:ascii="Times New Roman" w:hAnsi="Times New Roman"/>
        </w:rPr>
        <w:t xml:space="preserve"> two teams brought</w:t>
      </w:r>
      <w:r w:rsidRPr="005D4085">
        <w:rPr>
          <w:rFonts w:ascii="Times New Roman" w:hAnsi="Times New Roman"/>
        </w:rPr>
        <w:t xml:space="preserve"> Oregon </w:t>
      </w:r>
      <w:r w:rsidR="00060C91">
        <w:rPr>
          <w:rFonts w:ascii="Times New Roman" w:hAnsi="Times New Roman"/>
        </w:rPr>
        <w:t>c</w:t>
      </w:r>
      <w:r w:rsidRPr="005D4085">
        <w:rPr>
          <w:rFonts w:ascii="Times New Roman" w:hAnsi="Times New Roman"/>
        </w:rPr>
        <w:t xml:space="preserve">riminal </w:t>
      </w:r>
      <w:r w:rsidR="00060C91">
        <w:rPr>
          <w:rFonts w:ascii="Times New Roman" w:hAnsi="Times New Roman"/>
        </w:rPr>
        <w:t>j</w:t>
      </w:r>
      <w:r w:rsidRPr="005D4085">
        <w:rPr>
          <w:rFonts w:ascii="Times New Roman" w:hAnsi="Times New Roman"/>
        </w:rPr>
        <w:t xml:space="preserve">ustice </w:t>
      </w:r>
      <w:r w:rsidR="00060C91">
        <w:rPr>
          <w:rFonts w:ascii="Times New Roman" w:hAnsi="Times New Roman"/>
        </w:rPr>
        <w:t>s</w:t>
      </w:r>
      <w:r w:rsidRPr="005D4085">
        <w:rPr>
          <w:rFonts w:ascii="Times New Roman" w:hAnsi="Times New Roman"/>
        </w:rPr>
        <w:t>ystem</w:t>
      </w:r>
      <w:r w:rsidR="00060C91">
        <w:rPr>
          <w:rFonts w:ascii="Times New Roman" w:hAnsi="Times New Roman"/>
        </w:rPr>
        <w:t xml:space="preserve"> stakeholders</w:t>
      </w:r>
      <w:r w:rsidRPr="005D4085">
        <w:rPr>
          <w:rFonts w:ascii="Times New Roman" w:hAnsi="Times New Roman"/>
        </w:rPr>
        <w:t xml:space="preserve"> together.  That group devised a plan to begin working on Oregon pretrial reform which led to the creation of several workgroups that focused on the different pretrial decision points. Those workgroups began meeting to form recommendations for pretrial reform.</w:t>
      </w:r>
    </w:p>
    <w:p w14:paraId="630D3F77" w14:textId="09DCC9CF" w:rsidR="004E7F7C" w:rsidRPr="005D4085" w:rsidRDefault="006C10B3" w:rsidP="005D4085">
      <w:pPr>
        <w:spacing w:after="160" w:line="240" w:lineRule="auto"/>
        <w:jc w:val="both"/>
        <w:rPr>
          <w:rFonts w:ascii="Times New Roman" w:hAnsi="Times New Roman"/>
        </w:rPr>
      </w:pPr>
      <w:r w:rsidRPr="005D4085">
        <w:rPr>
          <w:rFonts w:ascii="Times New Roman" w:hAnsi="Times New Roman"/>
        </w:rPr>
        <w:t>In late 2016</w:t>
      </w:r>
      <w:r w:rsidR="00060C91" w:rsidRPr="005D4085">
        <w:rPr>
          <w:rFonts w:ascii="Times New Roman" w:hAnsi="Times New Roman"/>
        </w:rPr>
        <w:t xml:space="preserve"> the Oregon Criminal Justice Commission applied for and received the National Criminal Justice Reform Project (NCJRP) </w:t>
      </w:r>
      <w:r w:rsidR="00060C91">
        <w:rPr>
          <w:rFonts w:ascii="Times New Roman" w:hAnsi="Times New Roman"/>
        </w:rPr>
        <w:t xml:space="preserve">technical assistance grant </w:t>
      </w:r>
      <w:r w:rsidR="00060C91" w:rsidRPr="005D4085">
        <w:rPr>
          <w:rFonts w:ascii="Times New Roman" w:hAnsi="Times New Roman"/>
        </w:rPr>
        <w:t>to focus on strategic planning for Oregon pretrial justice reform.</w:t>
      </w:r>
      <w:r w:rsidR="00060C91">
        <w:rPr>
          <w:rFonts w:ascii="Times New Roman" w:hAnsi="Times New Roman"/>
        </w:rPr>
        <w:t xml:space="preserve"> The 2017 Legislative Assembly</w:t>
      </w:r>
      <w:r w:rsidR="0063456F">
        <w:rPr>
          <w:rFonts w:ascii="Times New Roman" w:hAnsi="Times New Roman"/>
        </w:rPr>
        <w:t xml:space="preserve"> </w:t>
      </w:r>
      <w:r w:rsidR="00060C91">
        <w:rPr>
          <w:rFonts w:ascii="Times New Roman" w:hAnsi="Times New Roman"/>
        </w:rPr>
        <w:t>included pretrial justice reform as an area of focus in the charge of</w:t>
      </w:r>
      <w:r w:rsidRPr="005D4085">
        <w:rPr>
          <w:rFonts w:ascii="Times New Roman" w:hAnsi="Times New Roman"/>
        </w:rPr>
        <w:t xml:space="preserve"> the </w:t>
      </w:r>
      <w:r w:rsidR="00602663" w:rsidRPr="005D4085">
        <w:rPr>
          <w:rFonts w:ascii="Times New Roman" w:hAnsi="Times New Roman"/>
        </w:rPr>
        <w:t>Public Safety Task Force</w:t>
      </w:r>
      <w:r w:rsidR="00060C91">
        <w:rPr>
          <w:rFonts w:ascii="Times New Roman" w:hAnsi="Times New Roman"/>
        </w:rPr>
        <w:t>.</w:t>
      </w:r>
      <w:r w:rsidRPr="005D4085">
        <w:rPr>
          <w:rFonts w:ascii="Times New Roman" w:hAnsi="Times New Roman"/>
        </w:rPr>
        <w:t xml:space="preserve"> </w:t>
      </w:r>
    </w:p>
    <w:p w14:paraId="0E48936C" w14:textId="64AFB273" w:rsidR="004E7F7C" w:rsidRDefault="004E7F7C" w:rsidP="005D4085">
      <w:pPr>
        <w:spacing w:after="160" w:line="240" w:lineRule="auto"/>
        <w:jc w:val="both"/>
        <w:rPr>
          <w:rFonts w:ascii="Times New Roman" w:hAnsi="Times New Roman"/>
        </w:rPr>
      </w:pPr>
    </w:p>
    <w:p w14:paraId="435DE083" w14:textId="169F1E35" w:rsidR="00890652" w:rsidRDefault="00890652" w:rsidP="005D4085">
      <w:pPr>
        <w:spacing w:after="160" w:line="240" w:lineRule="auto"/>
        <w:jc w:val="both"/>
        <w:rPr>
          <w:rFonts w:ascii="Times New Roman" w:hAnsi="Times New Roman"/>
        </w:rPr>
      </w:pPr>
    </w:p>
    <w:p w14:paraId="7156A27B" w14:textId="4868A169" w:rsidR="00890652" w:rsidRDefault="00890652" w:rsidP="005D4085">
      <w:pPr>
        <w:spacing w:after="160" w:line="240" w:lineRule="auto"/>
        <w:jc w:val="both"/>
        <w:rPr>
          <w:rFonts w:ascii="Times New Roman" w:hAnsi="Times New Roman"/>
        </w:rPr>
      </w:pPr>
    </w:p>
    <w:p w14:paraId="7105209E" w14:textId="479E2A12" w:rsidR="00890652" w:rsidRDefault="00890652" w:rsidP="005D4085">
      <w:pPr>
        <w:spacing w:after="160" w:line="240" w:lineRule="auto"/>
        <w:jc w:val="both"/>
        <w:rPr>
          <w:rFonts w:ascii="Times New Roman" w:hAnsi="Times New Roman"/>
        </w:rPr>
      </w:pPr>
    </w:p>
    <w:p w14:paraId="19C0C397" w14:textId="5E856772" w:rsidR="00890652" w:rsidRDefault="00890652" w:rsidP="005D4085">
      <w:pPr>
        <w:spacing w:after="160" w:line="240" w:lineRule="auto"/>
        <w:jc w:val="both"/>
        <w:rPr>
          <w:rFonts w:ascii="Times New Roman" w:hAnsi="Times New Roman"/>
        </w:rPr>
      </w:pPr>
    </w:p>
    <w:p w14:paraId="3EDE78C0" w14:textId="65165EDF" w:rsidR="00890652" w:rsidRDefault="00890652" w:rsidP="005D4085">
      <w:pPr>
        <w:spacing w:after="160" w:line="240" w:lineRule="auto"/>
        <w:jc w:val="both"/>
        <w:rPr>
          <w:rFonts w:ascii="Times New Roman" w:hAnsi="Times New Roman"/>
        </w:rPr>
      </w:pPr>
    </w:p>
    <w:p w14:paraId="26427831" w14:textId="2A26FBC8" w:rsidR="00890652" w:rsidRDefault="00890652" w:rsidP="005D4085">
      <w:pPr>
        <w:spacing w:after="160" w:line="240" w:lineRule="auto"/>
        <w:jc w:val="both"/>
        <w:rPr>
          <w:rFonts w:ascii="Times New Roman" w:hAnsi="Times New Roman"/>
        </w:rPr>
      </w:pPr>
    </w:p>
    <w:p w14:paraId="3495E5FF" w14:textId="7ECEF5B7" w:rsidR="00890652" w:rsidRDefault="00890652" w:rsidP="005D4085">
      <w:pPr>
        <w:spacing w:after="160" w:line="240" w:lineRule="auto"/>
        <w:jc w:val="both"/>
        <w:rPr>
          <w:rFonts w:ascii="Times New Roman" w:hAnsi="Times New Roman"/>
        </w:rPr>
      </w:pPr>
    </w:p>
    <w:p w14:paraId="64B5576D" w14:textId="07C6E2C4" w:rsidR="00890652" w:rsidRDefault="00890652" w:rsidP="005D4085">
      <w:pPr>
        <w:spacing w:after="160" w:line="240" w:lineRule="auto"/>
        <w:jc w:val="both"/>
        <w:rPr>
          <w:rFonts w:ascii="Times New Roman" w:hAnsi="Times New Roman"/>
        </w:rPr>
      </w:pPr>
    </w:p>
    <w:p w14:paraId="73F63F09" w14:textId="60BFE45B" w:rsidR="00890652" w:rsidRDefault="00890652" w:rsidP="005D4085">
      <w:pPr>
        <w:spacing w:after="160" w:line="240" w:lineRule="auto"/>
        <w:jc w:val="both"/>
        <w:rPr>
          <w:rFonts w:ascii="Times New Roman" w:hAnsi="Times New Roman"/>
        </w:rPr>
      </w:pPr>
    </w:p>
    <w:p w14:paraId="3CA866DA" w14:textId="5FF65585" w:rsidR="00890652" w:rsidRDefault="00890652" w:rsidP="005D4085">
      <w:pPr>
        <w:spacing w:after="160" w:line="240" w:lineRule="auto"/>
        <w:jc w:val="both"/>
        <w:rPr>
          <w:rFonts w:ascii="Times New Roman" w:hAnsi="Times New Roman"/>
        </w:rPr>
      </w:pPr>
    </w:p>
    <w:p w14:paraId="083BBBF7" w14:textId="38BE2FFF" w:rsidR="00890652" w:rsidRDefault="00890652" w:rsidP="005D4085">
      <w:pPr>
        <w:spacing w:after="160" w:line="240" w:lineRule="auto"/>
        <w:jc w:val="both"/>
        <w:rPr>
          <w:rFonts w:ascii="Times New Roman" w:hAnsi="Times New Roman"/>
        </w:rPr>
      </w:pPr>
    </w:p>
    <w:p w14:paraId="734427E5" w14:textId="0F132601" w:rsidR="00890652" w:rsidRDefault="00890652" w:rsidP="005D4085">
      <w:pPr>
        <w:spacing w:after="160" w:line="240" w:lineRule="auto"/>
        <w:jc w:val="both"/>
        <w:rPr>
          <w:rFonts w:ascii="Times New Roman" w:hAnsi="Times New Roman"/>
        </w:rPr>
      </w:pPr>
    </w:p>
    <w:p w14:paraId="6CA5BA92" w14:textId="69154D19" w:rsidR="00890652" w:rsidRDefault="00890652" w:rsidP="005D4085">
      <w:pPr>
        <w:spacing w:after="160" w:line="240" w:lineRule="auto"/>
        <w:jc w:val="both"/>
        <w:rPr>
          <w:rFonts w:ascii="Times New Roman" w:hAnsi="Times New Roman"/>
        </w:rPr>
      </w:pPr>
    </w:p>
    <w:p w14:paraId="713BB489" w14:textId="28779039" w:rsidR="00890652" w:rsidRDefault="00890652" w:rsidP="005D4085">
      <w:pPr>
        <w:spacing w:after="160" w:line="240" w:lineRule="auto"/>
        <w:jc w:val="both"/>
        <w:rPr>
          <w:rFonts w:ascii="Times New Roman" w:hAnsi="Times New Roman"/>
        </w:rPr>
      </w:pPr>
    </w:p>
    <w:p w14:paraId="0DE4918F" w14:textId="2DF1F2EE" w:rsidR="00890652" w:rsidRDefault="00890652" w:rsidP="005D4085">
      <w:pPr>
        <w:spacing w:after="160" w:line="240" w:lineRule="auto"/>
        <w:jc w:val="both"/>
        <w:rPr>
          <w:rFonts w:ascii="Times New Roman" w:hAnsi="Times New Roman"/>
        </w:rPr>
      </w:pPr>
    </w:p>
    <w:p w14:paraId="36014DA2" w14:textId="34D6CB23" w:rsidR="00890652" w:rsidRDefault="00890652" w:rsidP="005D4085">
      <w:pPr>
        <w:spacing w:after="160" w:line="240" w:lineRule="auto"/>
        <w:jc w:val="both"/>
        <w:rPr>
          <w:rFonts w:ascii="Times New Roman" w:hAnsi="Times New Roman"/>
        </w:rPr>
      </w:pPr>
    </w:p>
    <w:p w14:paraId="2F3BBED4" w14:textId="02C8621E" w:rsidR="00890652" w:rsidRDefault="00890652" w:rsidP="005D4085">
      <w:pPr>
        <w:spacing w:after="160" w:line="240" w:lineRule="auto"/>
        <w:jc w:val="both"/>
        <w:rPr>
          <w:rFonts w:ascii="Times New Roman" w:hAnsi="Times New Roman"/>
        </w:rPr>
      </w:pPr>
    </w:p>
    <w:p w14:paraId="5C68D55D" w14:textId="77777777" w:rsidR="00890652" w:rsidRPr="005D4085" w:rsidRDefault="00890652" w:rsidP="005D4085">
      <w:pPr>
        <w:spacing w:after="160" w:line="240" w:lineRule="auto"/>
        <w:jc w:val="both"/>
        <w:rPr>
          <w:rFonts w:ascii="Times New Roman" w:hAnsi="Times New Roman"/>
        </w:rPr>
      </w:pPr>
    </w:p>
    <w:p w14:paraId="36E4F0CF" w14:textId="77777777" w:rsidR="00B228AC" w:rsidRDefault="00A34F9E" w:rsidP="00B228AC">
      <w:pPr>
        <w:spacing w:after="160" w:line="240" w:lineRule="auto"/>
        <w:jc w:val="center"/>
        <w:rPr>
          <w:rFonts w:ascii="Times New Roman" w:hAnsi="Times New Roman"/>
          <w:b/>
        </w:rPr>
      </w:pPr>
      <w:r w:rsidRPr="00886181">
        <w:rPr>
          <w:rFonts w:ascii="Times New Roman" w:hAnsi="Times New Roman"/>
          <w:b/>
        </w:rPr>
        <w:lastRenderedPageBreak/>
        <w:t>Strategic Planning Activities</w:t>
      </w:r>
    </w:p>
    <w:p w14:paraId="6382D7BC" w14:textId="44B7D1E2" w:rsidR="00320D45" w:rsidRPr="005D4085" w:rsidRDefault="005B7821" w:rsidP="005D4085">
      <w:pPr>
        <w:spacing w:after="160" w:line="240" w:lineRule="auto"/>
        <w:jc w:val="both"/>
        <w:rPr>
          <w:rFonts w:ascii="Times New Roman" w:hAnsi="Times New Roman"/>
        </w:rPr>
      </w:pPr>
      <w:r>
        <w:rPr>
          <w:rFonts w:ascii="Times New Roman" w:hAnsi="Times New Roman"/>
        </w:rPr>
        <w:t>During the strategic planning period, t</w:t>
      </w:r>
      <w:r w:rsidR="00A34F9E" w:rsidRPr="005D4085">
        <w:rPr>
          <w:rFonts w:ascii="Times New Roman" w:hAnsi="Times New Roman"/>
        </w:rPr>
        <w:t xml:space="preserve">he Pretrial Workgroup has held bi-monthly in-person meetings. At the NCJRP kick-off meeting, the Pretrial Workgroup discussed Oregon’s pretrial history and goals for the project. </w:t>
      </w:r>
      <w:r w:rsidR="00497F45" w:rsidRPr="005D4085">
        <w:rPr>
          <w:rFonts w:ascii="Times New Roman" w:hAnsi="Times New Roman"/>
        </w:rPr>
        <w:t>Subsequently</w:t>
      </w:r>
      <w:r w:rsidR="00A34F9E" w:rsidRPr="005D4085">
        <w:rPr>
          <w:rFonts w:ascii="Times New Roman" w:hAnsi="Times New Roman"/>
        </w:rPr>
        <w:t xml:space="preserve">, NCJRP </w:t>
      </w:r>
      <w:r w:rsidR="00320D45" w:rsidRPr="005D4085">
        <w:rPr>
          <w:rFonts w:ascii="Times New Roman" w:hAnsi="Times New Roman"/>
        </w:rPr>
        <w:t xml:space="preserve">technical assistance </w:t>
      </w:r>
      <w:r w:rsidR="00A34F9E" w:rsidRPr="005D4085">
        <w:rPr>
          <w:rFonts w:ascii="Times New Roman" w:hAnsi="Times New Roman"/>
        </w:rPr>
        <w:t>staff presented on the importance of strategic planning, evaluation, and data/information sharing</w:t>
      </w:r>
      <w:r w:rsidR="00060C91">
        <w:rPr>
          <w:rFonts w:ascii="Times New Roman" w:hAnsi="Times New Roman"/>
        </w:rPr>
        <w:t>,</w:t>
      </w:r>
      <w:r w:rsidR="00A34F9E" w:rsidRPr="005D4085">
        <w:rPr>
          <w:rFonts w:ascii="Times New Roman" w:hAnsi="Times New Roman"/>
        </w:rPr>
        <w:t xml:space="preserve"> and held a work session on mapping the Oregon process for reform. </w:t>
      </w:r>
      <w:r w:rsidR="00497F45" w:rsidRPr="005D4085">
        <w:rPr>
          <w:rFonts w:ascii="Times New Roman" w:hAnsi="Times New Roman"/>
        </w:rPr>
        <w:t>Later in the process</w:t>
      </w:r>
      <w:r w:rsidR="00A34F9E" w:rsidRPr="005D4085">
        <w:rPr>
          <w:rFonts w:ascii="Times New Roman" w:hAnsi="Times New Roman"/>
        </w:rPr>
        <w:t xml:space="preserve">, NCJRP staff presented on the essential elements of an effective pretrial services agency and evidence-based decision-making; walked through a logic model exercise; and assigned subgroups to conduct a gap analysis of key pretrial decision points. </w:t>
      </w:r>
    </w:p>
    <w:p w14:paraId="2D9B2496" w14:textId="4B97475B" w:rsidR="00A34F9E" w:rsidRPr="005D4085" w:rsidRDefault="00A34F9E" w:rsidP="005D4085">
      <w:pPr>
        <w:spacing w:after="160" w:line="240" w:lineRule="auto"/>
        <w:jc w:val="both"/>
        <w:rPr>
          <w:rFonts w:ascii="Times New Roman" w:hAnsi="Times New Roman"/>
        </w:rPr>
      </w:pPr>
      <w:r w:rsidRPr="005D4085">
        <w:rPr>
          <w:rFonts w:ascii="Times New Roman" w:hAnsi="Times New Roman"/>
        </w:rPr>
        <w:t xml:space="preserve">Because of the states’ interest in </w:t>
      </w:r>
      <w:r w:rsidR="00CA019F" w:rsidRPr="005D4085">
        <w:rPr>
          <w:rFonts w:ascii="Times New Roman" w:hAnsi="Times New Roman"/>
        </w:rPr>
        <w:t xml:space="preserve">adopting a model </w:t>
      </w:r>
      <w:r w:rsidRPr="005D4085">
        <w:rPr>
          <w:rFonts w:ascii="Times New Roman" w:hAnsi="Times New Roman"/>
        </w:rPr>
        <w:t xml:space="preserve">pretrial risk assessment tool, the </w:t>
      </w:r>
      <w:r w:rsidR="005B7821">
        <w:rPr>
          <w:rFonts w:ascii="Times New Roman" w:hAnsi="Times New Roman"/>
        </w:rPr>
        <w:t>NCJRP hosted</w:t>
      </w:r>
      <w:r w:rsidR="005B7821" w:rsidRPr="005D4085">
        <w:rPr>
          <w:rFonts w:ascii="Times New Roman" w:hAnsi="Times New Roman"/>
        </w:rPr>
        <w:t xml:space="preserve"> </w:t>
      </w:r>
      <w:r w:rsidRPr="005D4085">
        <w:rPr>
          <w:rFonts w:ascii="Times New Roman" w:hAnsi="Times New Roman"/>
        </w:rPr>
        <w:t xml:space="preserve">a webinar presentation on </w:t>
      </w:r>
      <w:r w:rsidR="005B7821">
        <w:rPr>
          <w:rFonts w:ascii="Times New Roman" w:hAnsi="Times New Roman"/>
        </w:rPr>
        <w:t xml:space="preserve">the </w:t>
      </w:r>
      <w:r w:rsidR="005B7821" w:rsidRPr="005D4085">
        <w:rPr>
          <w:rFonts w:ascii="Times New Roman" w:hAnsi="Times New Roman"/>
        </w:rPr>
        <w:t xml:space="preserve">Arnold Foundation </w:t>
      </w:r>
      <w:r w:rsidRPr="005D4085">
        <w:rPr>
          <w:rFonts w:ascii="Times New Roman" w:hAnsi="Times New Roman"/>
        </w:rPr>
        <w:t xml:space="preserve">Public Safety Assessment </w:t>
      </w:r>
      <w:r w:rsidR="00320D45" w:rsidRPr="005D4085">
        <w:rPr>
          <w:rFonts w:ascii="Times New Roman" w:hAnsi="Times New Roman"/>
        </w:rPr>
        <w:t xml:space="preserve">risk </w:t>
      </w:r>
      <w:r w:rsidRPr="005D4085">
        <w:rPr>
          <w:rFonts w:ascii="Times New Roman" w:hAnsi="Times New Roman"/>
        </w:rPr>
        <w:t xml:space="preserve">tool. The Pretrial Workgroup also met in-person in July, where NCJRP staff presented on evaluation and logic model development, and received initial report outs from subgroups. During this time, the core team held bi-weekly calls to receive status updates, discuss any issues, and plan upcoming meetings. </w:t>
      </w:r>
    </w:p>
    <w:p w14:paraId="33D74770" w14:textId="351C5265" w:rsidR="009570D2" w:rsidRPr="005D4085" w:rsidRDefault="009570D2" w:rsidP="005D4085">
      <w:pPr>
        <w:spacing w:after="160" w:line="240" w:lineRule="auto"/>
        <w:jc w:val="both"/>
        <w:rPr>
          <w:rFonts w:ascii="Times New Roman" w:hAnsi="Times New Roman"/>
        </w:rPr>
      </w:pPr>
      <w:r w:rsidRPr="005D4085">
        <w:rPr>
          <w:rFonts w:ascii="Times New Roman" w:hAnsi="Times New Roman"/>
        </w:rPr>
        <w:t xml:space="preserve">Additionally, Oregon hosted </w:t>
      </w:r>
      <w:r w:rsidR="00CA019F" w:rsidRPr="005D4085">
        <w:rPr>
          <w:rFonts w:ascii="Times New Roman" w:hAnsi="Times New Roman"/>
        </w:rPr>
        <w:t>a</w:t>
      </w:r>
      <w:r w:rsidR="00497F45" w:rsidRPr="005D4085">
        <w:rPr>
          <w:rFonts w:ascii="Times New Roman" w:hAnsi="Times New Roman"/>
        </w:rPr>
        <w:t xml:space="preserve"> four-day </w:t>
      </w:r>
      <w:r w:rsidR="008F1C6A">
        <w:rPr>
          <w:rFonts w:ascii="Times New Roman" w:hAnsi="Times New Roman"/>
        </w:rPr>
        <w:t>NIC</w:t>
      </w:r>
      <w:r w:rsidRPr="005D4085">
        <w:rPr>
          <w:rFonts w:ascii="Times New Roman" w:hAnsi="Times New Roman"/>
        </w:rPr>
        <w:t xml:space="preserve"> Pretrial Executive Training </w:t>
      </w:r>
      <w:r w:rsidR="00497F45" w:rsidRPr="005D4085">
        <w:rPr>
          <w:rFonts w:ascii="Times New Roman" w:hAnsi="Times New Roman"/>
        </w:rPr>
        <w:t>for</w:t>
      </w:r>
      <w:r w:rsidRPr="005D4085">
        <w:rPr>
          <w:rFonts w:ascii="Times New Roman" w:hAnsi="Times New Roman"/>
        </w:rPr>
        <w:t xml:space="preserve"> </w:t>
      </w:r>
      <w:r w:rsidR="00A70A94">
        <w:rPr>
          <w:rFonts w:ascii="Times New Roman" w:hAnsi="Times New Roman"/>
        </w:rPr>
        <w:t xml:space="preserve">stakeholder teams from </w:t>
      </w:r>
      <w:r w:rsidRPr="005D4085">
        <w:rPr>
          <w:rFonts w:ascii="Times New Roman" w:hAnsi="Times New Roman"/>
        </w:rPr>
        <w:t>eight Oregon counties</w:t>
      </w:r>
      <w:r w:rsidR="0012508C">
        <w:rPr>
          <w:rFonts w:ascii="Times New Roman" w:hAnsi="Times New Roman"/>
        </w:rPr>
        <w:t xml:space="preserve">. The training, </w:t>
      </w:r>
      <w:r w:rsidRPr="005D4085">
        <w:rPr>
          <w:rFonts w:ascii="Times New Roman" w:hAnsi="Times New Roman"/>
        </w:rPr>
        <w:t xml:space="preserve">co-sponsored by the </w:t>
      </w:r>
      <w:r w:rsidR="0012508C">
        <w:rPr>
          <w:rFonts w:ascii="Times New Roman" w:hAnsi="Times New Roman"/>
        </w:rPr>
        <w:t>NCJRP, provided comprehensive information on the history of bail, the case for reform, and opportunities for team interaction and goal setting</w:t>
      </w:r>
      <w:r w:rsidRPr="005D4085">
        <w:rPr>
          <w:rFonts w:ascii="Times New Roman" w:hAnsi="Times New Roman"/>
        </w:rPr>
        <w:t xml:space="preserve">. </w:t>
      </w:r>
      <w:r w:rsidR="0012508C">
        <w:rPr>
          <w:rFonts w:ascii="Times New Roman" w:hAnsi="Times New Roman"/>
        </w:rPr>
        <w:t xml:space="preserve"> As a result of the training, a</w:t>
      </w:r>
      <w:r w:rsidRPr="005D4085">
        <w:rPr>
          <w:rFonts w:ascii="Times New Roman" w:hAnsi="Times New Roman"/>
        </w:rPr>
        <w:t xml:space="preserve">ll eight participating counties reported a strong interest in addressing pretrial reform in their jurisdictions.  Upon conclusion of the training, the participants reported </w:t>
      </w:r>
      <w:r w:rsidR="0012508C">
        <w:rPr>
          <w:rFonts w:ascii="Times New Roman" w:hAnsi="Times New Roman"/>
        </w:rPr>
        <w:t xml:space="preserve">out on </w:t>
      </w:r>
      <w:r w:rsidRPr="005D4085">
        <w:rPr>
          <w:rFonts w:ascii="Times New Roman" w:hAnsi="Times New Roman"/>
        </w:rPr>
        <w:t>what support they desired from the State</w:t>
      </w:r>
      <w:r w:rsidR="00060C91">
        <w:rPr>
          <w:rFonts w:ascii="Times New Roman" w:hAnsi="Times New Roman"/>
        </w:rPr>
        <w:t xml:space="preserve">. </w:t>
      </w:r>
      <w:r w:rsidR="0012508C">
        <w:rPr>
          <w:rFonts w:ascii="Times New Roman" w:hAnsi="Times New Roman"/>
        </w:rPr>
        <w:t xml:space="preserve"> </w:t>
      </w:r>
      <w:r w:rsidR="00060C91">
        <w:rPr>
          <w:rFonts w:ascii="Times New Roman" w:hAnsi="Times New Roman"/>
        </w:rPr>
        <w:t>T</w:t>
      </w:r>
      <w:r w:rsidRPr="005D4085">
        <w:rPr>
          <w:rFonts w:ascii="Times New Roman" w:hAnsi="Times New Roman"/>
        </w:rPr>
        <w:t>hey indicated they needed</w:t>
      </w:r>
      <w:r w:rsidR="0012508C">
        <w:rPr>
          <w:rFonts w:ascii="Times New Roman" w:hAnsi="Times New Roman"/>
        </w:rPr>
        <w:t>:</w:t>
      </w:r>
      <w:r w:rsidRPr="005D4085">
        <w:rPr>
          <w:rFonts w:ascii="Times New Roman" w:hAnsi="Times New Roman"/>
        </w:rPr>
        <w:t xml:space="preserve"> funding for staff, technical assistance, updated pretrial legislation, </w:t>
      </w:r>
      <w:r w:rsidR="0012508C" w:rsidRPr="0012508C">
        <w:rPr>
          <w:rFonts w:ascii="Times New Roman" w:hAnsi="Times New Roman"/>
        </w:rPr>
        <w:t xml:space="preserve">additional pretrial and jail data </w:t>
      </w:r>
      <w:r w:rsidR="0012508C">
        <w:rPr>
          <w:rFonts w:ascii="Times New Roman" w:hAnsi="Times New Roman"/>
        </w:rPr>
        <w:t xml:space="preserve">access, and </w:t>
      </w:r>
      <w:r w:rsidRPr="005D4085">
        <w:rPr>
          <w:rFonts w:ascii="Times New Roman" w:hAnsi="Times New Roman"/>
        </w:rPr>
        <w:t xml:space="preserve">support in implementing court date reminder systems, </w:t>
      </w:r>
      <w:r w:rsidR="0012508C">
        <w:rPr>
          <w:rFonts w:ascii="Times New Roman" w:hAnsi="Times New Roman"/>
        </w:rPr>
        <w:t>as well as</w:t>
      </w:r>
      <w:r w:rsidRPr="005D4085">
        <w:rPr>
          <w:rFonts w:ascii="Times New Roman" w:hAnsi="Times New Roman"/>
        </w:rPr>
        <w:t xml:space="preserve"> more effective assessment and practices for special populations</w:t>
      </w:r>
      <w:r w:rsidR="00320D45" w:rsidRPr="005D4085">
        <w:rPr>
          <w:rFonts w:ascii="Times New Roman" w:hAnsi="Times New Roman"/>
        </w:rPr>
        <w:t xml:space="preserve"> (</w:t>
      </w:r>
      <w:r w:rsidRPr="005D4085">
        <w:rPr>
          <w:rFonts w:ascii="Times New Roman" w:hAnsi="Times New Roman"/>
        </w:rPr>
        <w:t>such as special needs and domestic violence</w:t>
      </w:r>
      <w:r w:rsidR="00320D45" w:rsidRPr="005D4085">
        <w:rPr>
          <w:rFonts w:ascii="Times New Roman" w:hAnsi="Times New Roman"/>
        </w:rPr>
        <w:t>)</w:t>
      </w:r>
      <w:r w:rsidRPr="005D4085">
        <w:rPr>
          <w:rFonts w:ascii="Times New Roman" w:hAnsi="Times New Roman"/>
        </w:rPr>
        <w:t>.</w:t>
      </w:r>
    </w:p>
    <w:p w14:paraId="2D178AEE" w14:textId="77777777" w:rsidR="000D5677" w:rsidRPr="005D4085" w:rsidRDefault="005D4085" w:rsidP="005D4085">
      <w:pPr>
        <w:spacing w:after="160" w:line="240" w:lineRule="auto"/>
        <w:jc w:val="both"/>
        <w:rPr>
          <w:rFonts w:ascii="Times New Roman" w:hAnsi="Times New Roman"/>
        </w:rPr>
      </w:pPr>
      <w:r w:rsidRPr="00886181">
        <w:rPr>
          <w:rFonts w:ascii="Times New Roman" w:hAnsi="Times New Roman"/>
          <w:b/>
          <w:u w:val="single"/>
        </w:rPr>
        <w:t xml:space="preserve">Subgroup </w:t>
      </w:r>
      <w:r w:rsidR="000D5677" w:rsidRPr="00886181">
        <w:rPr>
          <w:rFonts w:ascii="Times New Roman" w:hAnsi="Times New Roman"/>
          <w:b/>
          <w:u w:val="single"/>
        </w:rPr>
        <w:t>Process</w:t>
      </w:r>
    </w:p>
    <w:p w14:paraId="7B3994EA" w14:textId="16DCFAB6" w:rsidR="00F64554" w:rsidRPr="005D4085" w:rsidRDefault="0012508C" w:rsidP="005D4085">
      <w:pPr>
        <w:spacing w:after="160" w:line="240" w:lineRule="auto"/>
        <w:jc w:val="both"/>
        <w:rPr>
          <w:rFonts w:ascii="Times New Roman" w:hAnsi="Times New Roman"/>
        </w:rPr>
      </w:pPr>
      <w:r>
        <w:rPr>
          <w:rFonts w:ascii="Times New Roman" w:hAnsi="Times New Roman"/>
        </w:rPr>
        <w:t>Through numerous meetings, e</w:t>
      </w:r>
      <w:r w:rsidR="00BA0289" w:rsidRPr="005D4085">
        <w:rPr>
          <w:rFonts w:ascii="Times New Roman" w:hAnsi="Times New Roman"/>
        </w:rPr>
        <w:t>ach of the s</w:t>
      </w:r>
      <w:r w:rsidR="00A34F9E" w:rsidRPr="005D4085">
        <w:rPr>
          <w:rFonts w:ascii="Times New Roman" w:hAnsi="Times New Roman"/>
        </w:rPr>
        <w:t xml:space="preserve">ubgroups were asked to conduct a </w:t>
      </w:r>
      <w:r w:rsidR="00AF4793" w:rsidRPr="005D4085">
        <w:rPr>
          <w:rFonts w:ascii="Times New Roman" w:hAnsi="Times New Roman"/>
        </w:rPr>
        <w:t>“</w:t>
      </w:r>
      <w:r w:rsidR="00A34F9E" w:rsidRPr="005D4085">
        <w:rPr>
          <w:rFonts w:ascii="Times New Roman" w:hAnsi="Times New Roman"/>
        </w:rPr>
        <w:t>gap analysis</w:t>
      </w:r>
      <w:r w:rsidR="00AF4793" w:rsidRPr="005D4085">
        <w:rPr>
          <w:rFonts w:ascii="Times New Roman" w:hAnsi="Times New Roman"/>
        </w:rPr>
        <w:t>”</w:t>
      </w:r>
      <w:r w:rsidR="00A34F9E" w:rsidRPr="005D4085">
        <w:rPr>
          <w:rFonts w:ascii="Times New Roman" w:hAnsi="Times New Roman"/>
        </w:rPr>
        <w:t xml:space="preserve"> exercise on their assigned intercept point to evaluate how the current systems operates, what data is/should be collected, and what improvements should be made that align with best practices. </w:t>
      </w:r>
    </w:p>
    <w:p w14:paraId="6B12C7A5" w14:textId="77777777" w:rsidR="00A34F9E" w:rsidRPr="005D4085" w:rsidRDefault="00F64554" w:rsidP="005D4085">
      <w:pPr>
        <w:spacing w:after="160" w:line="240" w:lineRule="auto"/>
        <w:jc w:val="both"/>
        <w:rPr>
          <w:rFonts w:ascii="Times New Roman" w:hAnsi="Times New Roman"/>
        </w:rPr>
      </w:pPr>
      <w:r w:rsidRPr="00886181">
        <w:rPr>
          <w:rFonts w:ascii="Times New Roman" w:hAnsi="Times New Roman"/>
          <w:i/>
          <w:u w:val="single"/>
        </w:rPr>
        <w:t>Gap Analysis</w:t>
      </w:r>
      <w:r w:rsidRPr="005D4085">
        <w:rPr>
          <w:rFonts w:ascii="Times New Roman" w:hAnsi="Times New Roman"/>
        </w:rPr>
        <w:t>:</w:t>
      </w:r>
    </w:p>
    <w:p w14:paraId="4A8201D9" w14:textId="0EC3AA4B" w:rsidR="006A66EE" w:rsidRPr="005D4085" w:rsidRDefault="00A34F9E" w:rsidP="005D4085">
      <w:pPr>
        <w:spacing w:after="160" w:line="240" w:lineRule="auto"/>
        <w:jc w:val="both"/>
        <w:rPr>
          <w:rFonts w:ascii="Times New Roman" w:hAnsi="Times New Roman"/>
        </w:rPr>
      </w:pPr>
      <w:r w:rsidRPr="005D4085">
        <w:rPr>
          <w:rFonts w:ascii="Times New Roman" w:hAnsi="Times New Roman"/>
        </w:rPr>
        <w:t>As subgroups report</w:t>
      </w:r>
      <w:r w:rsidR="00386967" w:rsidRPr="005D4085">
        <w:rPr>
          <w:rFonts w:ascii="Times New Roman" w:hAnsi="Times New Roman"/>
        </w:rPr>
        <w:t>ed</w:t>
      </w:r>
      <w:r w:rsidRPr="005D4085">
        <w:rPr>
          <w:rFonts w:ascii="Times New Roman" w:hAnsi="Times New Roman"/>
        </w:rPr>
        <w:t xml:space="preserve"> back to the Pretrial Workgroup with their completed gap analysis exercises, t</w:t>
      </w:r>
      <w:r w:rsidR="00386967" w:rsidRPr="005D4085">
        <w:rPr>
          <w:rFonts w:ascii="Times New Roman" w:hAnsi="Times New Roman"/>
        </w:rPr>
        <w:t>he Pretrial Workgroup ve</w:t>
      </w:r>
      <w:r w:rsidR="00EC6CC3" w:rsidRPr="005D4085">
        <w:rPr>
          <w:rFonts w:ascii="Times New Roman" w:hAnsi="Times New Roman"/>
        </w:rPr>
        <w:t>t</w:t>
      </w:r>
      <w:r w:rsidR="00386967" w:rsidRPr="005D4085">
        <w:rPr>
          <w:rFonts w:ascii="Times New Roman" w:hAnsi="Times New Roman"/>
        </w:rPr>
        <w:t>ted</w:t>
      </w:r>
      <w:r w:rsidRPr="005D4085">
        <w:rPr>
          <w:rFonts w:ascii="Times New Roman" w:hAnsi="Times New Roman"/>
        </w:rPr>
        <w:t xml:space="preserve"> their findings and use</w:t>
      </w:r>
      <w:r w:rsidR="00EC6CC3" w:rsidRPr="005D4085">
        <w:rPr>
          <w:rFonts w:ascii="Times New Roman" w:hAnsi="Times New Roman"/>
        </w:rPr>
        <w:t>d</w:t>
      </w:r>
      <w:r w:rsidRPr="005D4085">
        <w:rPr>
          <w:rFonts w:ascii="Times New Roman" w:hAnsi="Times New Roman"/>
        </w:rPr>
        <w:t xml:space="preserve"> these recommendations to inform the drafting of the </w:t>
      </w:r>
      <w:r w:rsidR="00386967" w:rsidRPr="005D4085">
        <w:rPr>
          <w:rFonts w:ascii="Times New Roman" w:hAnsi="Times New Roman"/>
        </w:rPr>
        <w:t>state plan</w:t>
      </w:r>
      <w:r w:rsidR="00352A0E" w:rsidRPr="005D4085">
        <w:rPr>
          <w:rFonts w:ascii="Times New Roman" w:hAnsi="Times New Roman"/>
        </w:rPr>
        <w:t xml:space="preserve"> for pretrial justice improvement</w:t>
      </w:r>
      <w:r w:rsidR="00386967" w:rsidRPr="005D4085">
        <w:rPr>
          <w:rFonts w:ascii="Times New Roman" w:hAnsi="Times New Roman"/>
        </w:rPr>
        <w:t xml:space="preserve">. </w:t>
      </w:r>
    </w:p>
    <w:p w14:paraId="788DB3E0" w14:textId="77777777" w:rsidR="00FE5F5A" w:rsidRPr="005D4085" w:rsidRDefault="00FE5F5A" w:rsidP="005D4085">
      <w:pPr>
        <w:spacing w:after="160" w:line="240" w:lineRule="auto"/>
        <w:jc w:val="both"/>
        <w:rPr>
          <w:rFonts w:ascii="Times New Roman" w:hAnsi="Times New Roman"/>
        </w:rPr>
      </w:pPr>
      <w:r w:rsidRPr="00886181">
        <w:rPr>
          <w:rFonts w:ascii="Times New Roman" w:hAnsi="Times New Roman"/>
          <w:i/>
          <w:u w:val="single"/>
        </w:rPr>
        <w:t>Data</w:t>
      </w:r>
      <w:r w:rsidRPr="005D4085">
        <w:rPr>
          <w:rFonts w:ascii="Times New Roman" w:hAnsi="Times New Roman"/>
        </w:rPr>
        <w:t>:</w:t>
      </w:r>
    </w:p>
    <w:p w14:paraId="6F3A949B" w14:textId="77777777" w:rsidR="00FE5F5A" w:rsidRPr="005D4085" w:rsidRDefault="00FE5F5A" w:rsidP="005D4085">
      <w:pPr>
        <w:spacing w:after="160" w:line="240" w:lineRule="auto"/>
        <w:jc w:val="both"/>
        <w:rPr>
          <w:rFonts w:ascii="Times New Roman" w:hAnsi="Times New Roman"/>
        </w:rPr>
      </w:pPr>
      <w:r w:rsidRPr="005D4085">
        <w:rPr>
          <w:rFonts w:ascii="Times New Roman" w:hAnsi="Times New Roman"/>
        </w:rPr>
        <w:t>Pretrial data issues were identified in each of the subgroups.  It is clear that Oregon’s pretrial reform efforts would benefit from enhanced data on:</w:t>
      </w:r>
    </w:p>
    <w:p w14:paraId="3563DE71" w14:textId="77777777" w:rsidR="00FE5F5A" w:rsidRPr="005D4085" w:rsidRDefault="00FE5F5A" w:rsidP="00886181">
      <w:pPr>
        <w:pStyle w:val="ListParagraph"/>
        <w:numPr>
          <w:ilvl w:val="0"/>
          <w:numId w:val="39"/>
        </w:numPr>
        <w:spacing w:after="160"/>
        <w:jc w:val="both"/>
      </w:pPr>
      <w:r w:rsidRPr="005D4085">
        <w:t>Failure to appear rates;</w:t>
      </w:r>
    </w:p>
    <w:p w14:paraId="535970B0" w14:textId="77777777" w:rsidR="00FE5F5A" w:rsidRPr="00886181" w:rsidRDefault="00FE5F5A" w:rsidP="00886181">
      <w:pPr>
        <w:pStyle w:val="ListParagraph"/>
        <w:numPr>
          <w:ilvl w:val="0"/>
          <w:numId w:val="39"/>
        </w:numPr>
        <w:spacing w:after="160"/>
        <w:jc w:val="both"/>
      </w:pPr>
      <w:r w:rsidRPr="005D4085">
        <w:t xml:space="preserve">Jail </w:t>
      </w:r>
      <w:r w:rsidRPr="00886181">
        <w:t>pretrial population vs. sentenced population;</w:t>
      </w:r>
    </w:p>
    <w:p w14:paraId="2944EF66" w14:textId="77777777" w:rsidR="00FE5F5A" w:rsidRPr="00886181" w:rsidRDefault="00FE5F5A" w:rsidP="00886181">
      <w:pPr>
        <w:pStyle w:val="ListParagraph"/>
        <w:numPr>
          <w:ilvl w:val="0"/>
          <w:numId w:val="39"/>
        </w:numPr>
        <w:spacing w:after="160"/>
        <w:jc w:val="both"/>
      </w:pPr>
      <w:r w:rsidRPr="00886181">
        <w:t>Capacity based jail releases;</w:t>
      </w:r>
    </w:p>
    <w:p w14:paraId="54A0DF44" w14:textId="77777777" w:rsidR="00FE5F5A" w:rsidRPr="00886181" w:rsidRDefault="00FE5F5A" w:rsidP="00886181">
      <w:pPr>
        <w:pStyle w:val="ListParagraph"/>
        <w:numPr>
          <w:ilvl w:val="0"/>
          <w:numId w:val="39"/>
        </w:numPr>
        <w:spacing w:after="160"/>
        <w:jc w:val="both"/>
      </w:pPr>
      <w:r w:rsidRPr="00886181">
        <w:t>Risk assessments of individuals in jail;</w:t>
      </w:r>
    </w:p>
    <w:p w14:paraId="3AA20AEC" w14:textId="1EB33503" w:rsidR="005D4085" w:rsidRPr="005D4085" w:rsidRDefault="00FE5F5A" w:rsidP="00886181">
      <w:pPr>
        <w:pStyle w:val="ListParagraph"/>
        <w:numPr>
          <w:ilvl w:val="0"/>
          <w:numId w:val="39"/>
        </w:numPr>
        <w:spacing w:after="160"/>
        <w:jc w:val="both"/>
      </w:pPr>
      <w:r w:rsidRPr="00886181">
        <w:t xml:space="preserve">Percentage of </w:t>
      </w:r>
      <w:r w:rsidR="00501124">
        <w:t>individuals in jail</w:t>
      </w:r>
      <w:r w:rsidRPr="00886181">
        <w:t xml:space="preserve"> with a diagnosed mental illness;</w:t>
      </w:r>
      <w:r w:rsidR="000D5677" w:rsidRPr="00886181">
        <w:t xml:space="preserve"> and</w:t>
      </w:r>
    </w:p>
    <w:p w14:paraId="412553D6" w14:textId="103836D5" w:rsidR="00FE5F5A" w:rsidRPr="005D4085" w:rsidRDefault="00FE5F5A" w:rsidP="00886181">
      <w:pPr>
        <w:pStyle w:val="ListParagraph"/>
        <w:numPr>
          <w:ilvl w:val="0"/>
          <w:numId w:val="39"/>
        </w:numPr>
        <w:spacing w:after="160"/>
        <w:jc w:val="both"/>
      </w:pPr>
      <w:r w:rsidRPr="005D4085">
        <w:t>Length of time for mental health assessment (if assessments are happening)</w:t>
      </w:r>
      <w:r w:rsidR="000D5677" w:rsidRPr="005D4085">
        <w:t>.</w:t>
      </w:r>
    </w:p>
    <w:p w14:paraId="500E205E" w14:textId="5E97859F" w:rsidR="006A66EE" w:rsidRPr="00886181" w:rsidRDefault="006A66EE" w:rsidP="005D4085">
      <w:pPr>
        <w:spacing w:after="160" w:line="240" w:lineRule="auto"/>
        <w:jc w:val="both"/>
        <w:rPr>
          <w:rFonts w:ascii="Times New Roman" w:hAnsi="Times New Roman"/>
          <w:b/>
          <w:u w:val="single"/>
        </w:rPr>
      </w:pPr>
      <w:r w:rsidRPr="00886181">
        <w:rPr>
          <w:rFonts w:ascii="Times New Roman" w:hAnsi="Times New Roman"/>
          <w:b/>
          <w:u w:val="single"/>
        </w:rPr>
        <w:t xml:space="preserve">Coordination with </w:t>
      </w:r>
      <w:r w:rsidR="005D4085">
        <w:rPr>
          <w:rFonts w:ascii="Times New Roman" w:hAnsi="Times New Roman"/>
          <w:b/>
          <w:u w:val="single"/>
        </w:rPr>
        <w:t>O</w:t>
      </w:r>
      <w:r w:rsidRPr="00886181">
        <w:rPr>
          <w:rFonts w:ascii="Times New Roman" w:hAnsi="Times New Roman"/>
          <w:b/>
          <w:u w:val="single"/>
        </w:rPr>
        <w:t xml:space="preserve">ngoing </w:t>
      </w:r>
      <w:r w:rsidR="005D4085">
        <w:rPr>
          <w:rFonts w:ascii="Times New Roman" w:hAnsi="Times New Roman"/>
          <w:b/>
          <w:u w:val="single"/>
        </w:rPr>
        <w:t>I</w:t>
      </w:r>
      <w:r w:rsidRPr="00886181">
        <w:rPr>
          <w:rFonts w:ascii="Times New Roman" w:hAnsi="Times New Roman"/>
          <w:b/>
          <w:u w:val="single"/>
        </w:rPr>
        <w:t>nitiatives</w:t>
      </w:r>
    </w:p>
    <w:p w14:paraId="48FC9801" w14:textId="59C9F029" w:rsidR="006A66EE" w:rsidRPr="005D4085" w:rsidRDefault="006A66EE" w:rsidP="005D4085">
      <w:pPr>
        <w:spacing w:after="160" w:line="240" w:lineRule="auto"/>
        <w:jc w:val="both"/>
        <w:rPr>
          <w:rFonts w:ascii="Times New Roman" w:hAnsi="Times New Roman"/>
        </w:rPr>
      </w:pPr>
      <w:r w:rsidRPr="005D4085">
        <w:rPr>
          <w:rFonts w:ascii="Times New Roman" w:hAnsi="Times New Roman"/>
        </w:rPr>
        <w:t xml:space="preserve">One important lesson from </w:t>
      </w:r>
      <w:r w:rsidR="00A554B3" w:rsidRPr="005D4085">
        <w:rPr>
          <w:rFonts w:ascii="Times New Roman" w:hAnsi="Times New Roman"/>
        </w:rPr>
        <w:t>Oregon’s</w:t>
      </w:r>
      <w:r w:rsidRPr="005D4085">
        <w:rPr>
          <w:rFonts w:ascii="Times New Roman" w:hAnsi="Times New Roman"/>
        </w:rPr>
        <w:t xml:space="preserve"> </w:t>
      </w:r>
      <w:r w:rsidR="00F64554" w:rsidRPr="005D4085">
        <w:rPr>
          <w:rFonts w:ascii="Times New Roman" w:hAnsi="Times New Roman"/>
        </w:rPr>
        <w:t xml:space="preserve">history with state-county partnerships, community corrections structure through SB1145 and our </w:t>
      </w:r>
      <w:r w:rsidR="00A554B3" w:rsidRPr="005D4085">
        <w:rPr>
          <w:rFonts w:ascii="Times New Roman" w:hAnsi="Times New Roman"/>
        </w:rPr>
        <w:t xml:space="preserve">state-supported </w:t>
      </w:r>
      <w:r w:rsidRPr="005D4085">
        <w:rPr>
          <w:rFonts w:ascii="Times New Roman" w:hAnsi="Times New Roman"/>
        </w:rPr>
        <w:t>Justice Reinvestment</w:t>
      </w:r>
      <w:r w:rsidR="00F251DF" w:rsidRPr="005D4085">
        <w:rPr>
          <w:rFonts w:ascii="Times New Roman" w:hAnsi="Times New Roman"/>
        </w:rPr>
        <w:t xml:space="preserve"> </w:t>
      </w:r>
      <w:r w:rsidRPr="005D4085">
        <w:rPr>
          <w:rFonts w:ascii="Times New Roman" w:hAnsi="Times New Roman"/>
        </w:rPr>
        <w:t xml:space="preserve">effort </w:t>
      </w:r>
      <w:r w:rsidR="000D5677" w:rsidRPr="005D4085">
        <w:rPr>
          <w:rFonts w:ascii="Times New Roman" w:hAnsi="Times New Roman"/>
        </w:rPr>
        <w:t>is</w:t>
      </w:r>
      <w:r w:rsidRPr="005D4085">
        <w:rPr>
          <w:rFonts w:ascii="Times New Roman" w:hAnsi="Times New Roman"/>
        </w:rPr>
        <w:t xml:space="preserve"> that counties are not able </w:t>
      </w:r>
      <w:r w:rsidRPr="005D4085">
        <w:rPr>
          <w:rFonts w:ascii="Times New Roman" w:hAnsi="Times New Roman"/>
        </w:rPr>
        <w:lastRenderedPageBreak/>
        <w:t xml:space="preserve">to effectively supervise </w:t>
      </w:r>
      <w:r w:rsidR="00501124">
        <w:rPr>
          <w:rFonts w:ascii="Times New Roman" w:hAnsi="Times New Roman"/>
        </w:rPr>
        <w:t>individuals</w:t>
      </w:r>
      <w:r w:rsidR="00501124" w:rsidRPr="005D4085">
        <w:rPr>
          <w:rFonts w:ascii="Times New Roman" w:hAnsi="Times New Roman"/>
        </w:rPr>
        <w:t xml:space="preserve"> </w:t>
      </w:r>
      <w:r w:rsidRPr="005D4085">
        <w:rPr>
          <w:rFonts w:ascii="Times New Roman" w:hAnsi="Times New Roman"/>
        </w:rPr>
        <w:t>in the community without the jail space fo</w:t>
      </w:r>
      <w:r w:rsidR="000961C5" w:rsidRPr="005D4085">
        <w:rPr>
          <w:rFonts w:ascii="Times New Roman" w:hAnsi="Times New Roman"/>
        </w:rPr>
        <w:t xml:space="preserve">r needed sanctions. Often those </w:t>
      </w:r>
      <w:r w:rsidRPr="005D4085">
        <w:rPr>
          <w:rFonts w:ascii="Times New Roman" w:hAnsi="Times New Roman"/>
        </w:rPr>
        <w:t xml:space="preserve">jail beds are </w:t>
      </w:r>
      <w:r w:rsidR="00AF4793" w:rsidRPr="005D4085">
        <w:rPr>
          <w:rFonts w:ascii="Times New Roman" w:hAnsi="Times New Roman"/>
        </w:rPr>
        <w:t xml:space="preserve">occupied </w:t>
      </w:r>
      <w:r w:rsidRPr="005D4085">
        <w:rPr>
          <w:rFonts w:ascii="Times New Roman" w:hAnsi="Times New Roman"/>
        </w:rPr>
        <w:t xml:space="preserve">by pretrial defendants who could be released and monitored without reducing public safety or increasing failure to appear rates. This nexus with </w:t>
      </w:r>
      <w:r w:rsidR="00A554B3" w:rsidRPr="005D4085">
        <w:rPr>
          <w:rFonts w:ascii="Times New Roman" w:hAnsi="Times New Roman"/>
        </w:rPr>
        <w:t xml:space="preserve">Oregon’s </w:t>
      </w:r>
      <w:r w:rsidRPr="005D4085">
        <w:rPr>
          <w:rFonts w:ascii="Times New Roman" w:hAnsi="Times New Roman"/>
        </w:rPr>
        <w:t xml:space="preserve">ongoing Justice Reinvestment effort to </w:t>
      </w:r>
      <w:r w:rsidR="000961C5" w:rsidRPr="005D4085">
        <w:rPr>
          <w:rFonts w:ascii="Times New Roman" w:hAnsi="Times New Roman"/>
        </w:rPr>
        <w:t xml:space="preserve">manage </w:t>
      </w:r>
      <w:r w:rsidR="00A554B3" w:rsidRPr="005D4085">
        <w:rPr>
          <w:rFonts w:ascii="Times New Roman" w:hAnsi="Times New Roman"/>
        </w:rPr>
        <w:t>the</w:t>
      </w:r>
      <w:r w:rsidRPr="005D4085">
        <w:rPr>
          <w:rFonts w:ascii="Times New Roman" w:hAnsi="Times New Roman"/>
        </w:rPr>
        <w:t xml:space="preserve"> prison </w:t>
      </w:r>
      <w:r w:rsidR="00AF4793" w:rsidRPr="005D4085">
        <w:rPr>
          <w:rFonts w:ascii="Times New Roman" w:hAnsi="Times New Roman"/>
        </w:rPr>
        <w:t xml:space="preserve">and jail </w:t>
      </w:r>
      <w:r w:rsidRPr="005D4085">
        <w:rPr>
          <w:rFonts w:ascii="Times New Roman" w:hAnsi="Times New Roman"/>
        </w:rPr>
        <w:t>population makes Pretrial Reform a natural next step in improving Oregon</w:t>
      </w:r>
      <w:r w:rsidR="00501124">
        <w:rPr>
          <w:rFonts w:ascii="Times New Roman" w:hAnsi="Times New Roman"/>
        </w:rPr>
        <w:t>’</w:t>
      </w:r>
      <w:r w:rsidRPr="005D4085">
        <w:rPr>
          <w:rFonts w:ascii="Times New Roman" w:hAnsi="Times New Roman"/>
        </w:rPr>
        <w:t>s public safety system.</w:t>
      </w:r>
    </w:p>
    <w:p w14:paraId="1D6040BF" w14:textId="1E2282E4" w:rsidR="006C1617" w:rsidRPr="005D4085" w:rsidRDefault="006A66EE" w:rsidP="005D4085">
      <w:pPr>
        <w:spacing w:after="160" w:line="240" w:lineRule="auto"/>
        <w:jc w:val="both"/>
        <w:rPr>
          <w:rFonts w:ascii="Times New Roman" w:hAnsi="Times New Roman"/>
        </w:rPr>
      </w:pPr>
      <w:r w:rsidRPr="005D4085">
        <w:rPr>
          <w:rFonts w:ascii="Times New Roman" w:hAnsi="Times New Roman"/>
        </w:rPr>
        <w:t>Oregon has strengthened its public safety network through</w:t>
      </w:r>
      <w:r w:rsidR="00A554B3" w:rsidRPr="005D4085">
        <w:rPr>
          <w:rFonts w:ascii="Times New Roman" w:hAnsi="Times New Roman"/>
        </w:rPr>
        <w:t xml:space="preserve"> the state-funded</w:t>
      </w:r>
      <w:r w:rsidRPr="005D4085">
        <w:rPr>
          <w:rFonts w:ascii="Times New Roman" w:hAnsi="Times New Roman"/>
        </w:rPr>
        <w:t xml:space="preserve"> Justice Reinvestment Program</w:t>
      </w:r>
      <w:r w:rsidR="00AF4793" w:rsidRPr="005D4085">
        <w:rPr>
          <w:rFonts w:ascii="Times New Roman" w:hAnsi="Times New Roman"/>
        </w:rPr>
        <w:t>.</w:t>
      </w:r>
      <w:r w:rsidRPr="005D4085">
        <w:rPr>
          <w:rFonts w:ascii="Times New Roman" w:hAnsi="Times New Roman"/>
        </w:rPr>
        <w:t xml:space="preserve"> </w:t>
      </w:r>
      <w:r w:rsidR="00AF4793" w:rsidRPr="005D4085">
        <w:rPr>
          <w:rFonts w:ascii="Times New Roman" w:hAnsi="Times New Roman"/>
        </w:rPr>
        <w:t xml:space="preserve">Public safety </w:t>
      </w:r>
      <w:r w:rsidRPr="005D4085">
        <w:rPr>
          <w:rFonts w:ascii="Times New Roman" w:hAnsi="Times New Roman"/>
        </w:rPr>
        <w:t xml:space="preserve">stakeholders </w:t>
      </w:r>
      <w:r w:rsidR="00AF4793" w:rsidRPr="005D4085">
        <w:rPr>
          <w:rFonts w:ascii="Times New Roman" w:hAnsi="Times New Roman"/>
        </w:rPr>
        <w:t xml:space="preserve">in all </w:t>
      </w:r>
      <w:r w:rsidRPr="005D4085">
        <w:rPr>
          <w:rFonts w:ascii="Times New Roman" w:hAnsi="Times New Roman"/>
        </w:rPr>
        <w:t>counties</w:t>
      </w:r>
      <w:r w:rsidR="00AF4793" w:rsidRPr="005D4085">
        <w:rPr>
          <w:rFonts w:ascii="Times New Roman" w:hAnsi="Times New Roman"/>
        </w:rPr>
        <w:t xml:space="preserve"> across</w:t>
      </w:r>
      <w:r w:rsidR="004E7F7C" w:rsidRPr="005D4085">
        <w:rPr>
          <w:rFonts w:ascii="Times New Roman" w:hAnsi="Times New Roman"/>
        </w:rPr>
        <w:t xml:space="preserve"> </w:t>
      </w:r>
      <w:r w:rsidRPr="005D4085">
        <w:rPr>
          <w:rFonts w:ascii="Times New Roman" w:hAnsi="Times New Roman"/>
        </w:rPr>
        <w:t xml:space="preserve">the state now meet regularly </w:t>
      </w:r>
      <w:r w:rsidR="000D5677" w:rsidRPr="005D4085">
        <w:rPr>
          <w:rFonts w:ascii="Times New Roman" w:hAnsi="Times New Roman"/>
        </w:rPr>
        <w:t xml:space="preserve">for </w:t>
      </w:r>
      <w:r w:rsidRPr="005D4085">
        <w:rPr>
          <w:rFonts w:ascii="Times New Roman" w:hAnsi="Times New Roman"/>
        </w:rPr>
        <w:t>data</w:t>
      </w:r>
      <w:r w:rsidR="000D5677" w:rsidRPr="005D4085">
        <w:rPr>
          <w:rFonts w:ascii="Times New Roman" w:hAnsi="Times New Roman"/>
        </w:rPr>
        <w:t>-</w:t>
      </w:r>
      <w:r w:rsidRPr="005D4085">
        <w:rPr>
          <w:rFonts w:ascii="Times New Roman" w:hAnsi="Times New Roman"/>
        </w:rPr>
        <w:t xml:space="preserve">driven discussions about how to achieve better outcomes. Pretrial reform would </w:t>
      </w:r>
      <w:r w:rsidR="006C1617" w:rsidRPr="005D4085">
        <w:rPr>
          <w:rFonts w:ascii="Times New Roman" w:hAnsi="Times New Roman"/>
        </w:rPr>
        <w:t xml:space="preserve">be a </w:t>
      </w:r>
      <w:r w:rsidR="005972F4" w:rsidRPr="005D4085">
        <w:rPr>
          <w:rFonts w:ascii="Times New Roman" w:hAnsi="Times New Roman"/>
        </w:rPr>
        <w:t xml:space="preserve">direct extension of the state </w:t>
      </w:r>
      <w:r w:rsidRPr="005D4085">
        <w:rPr>
          <w:rFonts w:ascii="Times New Roman" w:hAnsi="Times New Roman"/>
        </w:rPr>
        <w:t>Justice Reinvestment Program</w:t>
      </w:r>
      <w:r w:rsidR="006C1617" w:rsidRPr="005D4085">
        <w:rPr>
          <w:rFonts w:ascii="Times New Roman" w:hAnsi="Times New Roman"/>
        </w:rPr>
        <w:t>.</w:t>
      </w:r>
      <w:r w:rsidRPr="005D4085">
        <w:rPr>
          <w:rFonts w:ascii="Times New Roman" w:hAnsi="Times New Roman"/>
        </w:rPr>
        <w:t xml:space="preserve"> </w:t>
      </w:r>
    </w:p>
    <w:p w14:paraId="10A0A5D3" w14:textId="330F3F98" w:rsidR="00646062" w:rsidRPr="005D4085" w:rsidRDefault="006A66EE" w:rsidP="005D4085">
      <w:pPr>
        <w:spacing w:after="160" w:line="240" w:lineRule="auto"/>
        <w:jc w:val="both"/>
        <w:rPr>
          <w:rFonts w:ascii="Times New Roman" w:hAnsi="Times New Roman"/>
        </w:rPr>
      </w:pPr>
      <w:r w:rsidRPr="005D4085">
        <w:rPr>
          <w:rFonts w:ascii="Times New Roman" w:hAnsi="Times New Roman"/>
        </w:rPr>
        <w:t>The Public Safety Task Force oversees Justice Reinvestment implementation and is</w:t>
      </w:r>
      <w:r w:rsidR="006C1617" w:rsidRPr="005D4085">
        <w:rPr>
          <w:rFonts w:ascii="Times New Roman" w:hAnsi="Times New Roman"/>
        </w:rPr>
        <w:t xml:space="preserve"> the</w:t>
      </w:r>
      <w:r w:rsidRPr="005D4085">
        <w:rPr>
          <w:rFonts w:ascii="Times New Roman" w:hAnsi="Times New Roman"/>
        </w:rPr>
        <w:t xml:space="preserve"> ideal body to oversee </w:t>
      </w:r>
      <w:r w:rsidR="006C1617" w:rsidRPr="005D4085">
        <w:rPr>
          <w:rFonts w:ascii="Times New Roman" w:hAnsi="Times New Roman"/>
        </w:rPr>
        <w:t>p</w:t>
      </w:r>
      <w:r w:rsidRPr="005D4085">
        <w:rPr>
          <w:rFonts w:ascii="Times New Roman" w:hAnsi="Times New Roman"/>
        </w:rPr>
        <w:t xml:space="preserve">retrial </w:t>
      </w:r>
      <w:r w:rsidR="006C1617" w:rsidRPr="005D4085">
        <w:rPr>
          <w:rFonts w:ascii="Times New Roman" w:hAnsi="Times New Roman"/>
        </w:rPr>
        <w:t>justice r</w:t>
      </w:r>
      <w:r w:rsidRPr="005D4085">
        <w:rPr>
          <w:rFonts w:ascii="Times New Roman" w:hAnsi="Times New Roman"/>
        </w:rPr>
        <w:t xml:space="preserve">eform </w:t>
      </w:r>
      <w:r w:rsidR="006C1617" w:rsidRPr="005D4085">
        <w:rPr>
          <w:rFonts w:ascii="Times New Roman" w:hAnsi="Times New Roman"/>
        </w:rPr>
        <w:t xml:space="preserve">while </w:t>
      </w:r>
      <w:r w:rsidRPr="005D4085">
        <w:rPr>
          <w:rFonts w:ascii="Times New Roman" w:hAnsi="Times New Roman"/>
        </w:rPr>
        <w:t>continu</w:t>
      </w:r>
      <w:r w:rsidR="006C1617" w:rsidRPr="005D4085">
        <w:rPr>
          <w:rFonts w:ascii="Times New Roman" w:hAnsi="Times New Roman"/>
        </w:rPr>
        <w:t>ing</w:t>
      </w:r>
      <w:r w:rsidRPr="005D4085">
        <w:rPr>
          <w:rFonts w:ascii="Times New Roman" w:hAnsi="Times New Roman"/>
        </w:rPr>
        <w:t xml:space="preserve"> to</w:t>
      </w:r>
      <w:r w:rsidR="006C1617" w:rsidRPr="005D4085">
        <w:rPr>
          <w:rFonts w:ascii="Times New Roman" w:hAnsi="Times New Roman"/>
        </w:rPr>
        <w:t xml:space="preserve"> enhance</w:t>
      </w:r>
      <w:r w:rsidR="000961C5" w:rsidRPr="005D4085">
        <w:rPr>
          <w:rFonts w:ascii="Times New Roman" w:hAnsi="Times New Roman"/>
        </w:rPr>
        <w:t xml:space="preserve"> data-</w:t>
      </w:r>
      <w:r w:rsidRPr="005D4085">
        <w:rPr>
          <w:rFonts w:ascii="Times New Roman" w:hAnsi="Times New Roman"/>
        </w:rPr>
        <w:t>driven decisions.  Pretrial reform in Oregon will benefit from the roads built by Justice Reinvestment</w:t>
      </w:r>
      <w:r w:rsidR="006C1617" w:rsidRPr="005D4085">
        <w:rPr>
          <w:rFonts w:ascii="Times New Roman" w:hAnsi="Times New Roman"/>
        </w:rPr>
        <w:t>,</w:t>
      </w:r>
      <w:r w:rsidRPr="005D4085">
        <w:rPr>
          <w:rFonts w:ascii="Times New Roman" w:hAnsi="Times New Roman"/>
        </w:rPr>
        <w:t xml:space="preserve"> </w:t>
      </w:r>
      <w:r w:rsidR="006C1617" w:rsidRPr="005D4085">
        <w:rPr>
          <w:rFonts w:ascii="Times New Roman" w:hAnsi="Times New Roman"/>
        </w:rPr>
        <w:t xml:space="preserve">and </w:t>
      </w:r>
      <w:r w:rsidRPr="005D4085">
        <w:rPr>
          <w:rFonts w:ascii="Times New Roman" w:hAnsi="Times New Roman"/>
        </w:rPr>
        <w:t>Justice</w:t>
      </w:r>
      <w:r w:rsidR="005972F4" w:rsidRPr="005D4085">
        <w:rPr>
          <w:rFonts w:ascii="Times New Roman" w:hAnsi="Times New Roman"/>
        </w:rPr>
        <w:t xml:space="preserve"> Reinvestment will benefit from </w:t>
      </w:r>
      <w:r w:rsidRPr="005D4085">
        <w:rPr>
          <w:rFonts w:ascii="Times New Roman" w:hAnsi="Times New Roman"/>
        </w:rPr>
        <w:t>Pretrial Reform</w:t>
      </w:r>
      <w:r w:rsidR="00501124">
        <w:rPr>
          <w:rFonts w:ascii="Times New Roman" w:hAnsi="Times New Roman"/>
        </w:rPr>
        <w:t>’</w:t>
      </w:r>
      <w:r w:rsidRPr="005D4085">
        <w:rPr>
          <w:rFonts w:ascii="Times New Roman" w:hAnsi="Times New Roman"/>
        </w:rPr>
        <w:t>s impact on our jails</w:t>
      </w:r>
      <w:r w:rsidR="00B228AC">
        <w:rPr>
          <w:rFonts w:ascii="Times New Roman" w:hAnsi="Times New Roman"/>
        </w:rPr>
        <w:t>. Oregon Justice Reinvestment is focused on limiting prison growth in Oregon.  Research shows that defendants held in custody pretrial are more likely to receive a sentence of incarceration, and a longer term of incarceration.</w:t>
      </w:r>
    </w:p>
    <w:p w14:paraId="01969532" w14:textId="037F98D5" w:rsidR="005D4085" w:rsidRDefault="005D4085" w:rsidP="005D4085">
      <w:pPr>
        <w:spacing w:after="160" w:line="240" w:lineRule="auto"/>
        <w:jc w:val="both"/>
        <w:rPr>
          <w:rFonts w:ascii="Times New Roman" w:hAnsi="Times New Roman"/>
        </w:rPr>
      </w:pPr>
    </w:p>
    <w:p w14:paraId="5116CA91" w14:textId="5C23BC07" w:rsidR="00890652" w:rsidRDefault="00890652" w:rsidP="005D4085">
      <w:pPr>
        <w:spacing w:after="160" w:line="240" w:lineRule="auto"/>
        <w:jc w:val="both"/>
        <w:rPr>
          <w:rFonts w:ascii="Times New Roman" w:hAnsi="Times New Roman"/>
        </w:rPr>
      </w:pPr>
    </w:p>
    <w:p w14:paraId="61F13740" w14:textId="3148274E" w:rsidR="00890652" w:rsidRDefault="00890652" w:rsidP="005D4085">
      <w:pPr>
        <w:spacing w:after="160" w:line="240" w:lineRule="auto"/>
        <w:jc w:val="both"/>
        <w:rPr>
          <w:rFonts w:ascii="Times New Roman" w:hAnsi="Times New Roman"/>
        </w:rPr>
      </w:pPr>
    </w:p>
    <w:p w14:paraId="3818B121" w14:textId="3D4C9ECB" w:rsidR="00890652" w:rsidRDefault="00890652" w:rsidP="005D4085">
      <w:pPr>
        <w:spacing w:after="160" w:line="240" w:lineRule="auto"/>
        <w:jc w:val="both"/>
        <w:rPr>
          <w:rFonts w:ascii="Times New Roman" w:hAnsi="Times New Roman"/>
        </w:rPr>
      </w:pPr>
    </w:p>
    <w:p w14:paraId="3F74A13F" w14:textId="63EDB349" w:rsidR="00890652" w:rsidRDefault="00890652" w:rsidP="005D4085">
      <w:pPr>
        <w:spacing w:after="160" w:line="240" w:lineRule="auto"/>
        <w:jc w:val="both"/>
        <w:rPr>
          <w:rFonts w:ascii="Times New Roman" w:hAnsi="Times New Roman"/>
        </w:rPr>
      </w:pPr>
    </w:p>
    <w:p w14:paraId="3103E691" w14:textId="321BF9FE" w:rsidR="00890652" w:rsidRDefault="00890652" w:rsidP="005D4085">
      <w:pPr>
        <w:spacing w:after="160" w:line="240" w:lineRule="auto"/>
        <w:jc w:val="both"/>
        <w:rPr>
          <w:rFonts w:ascii="Times New Roman" w:hAnsi="Times New Roman"/>
        </w:rPr>
      </w:pPr>
    </w:p>
    <w:p w14:paraId="765259CA" w14:textId="7F987BE6" w:rsidR="00890652" w:rsidRDefault="00890652" w:rsidP="005D4085">
      <w:pPr>
        <w:spacing w:after="160" w:line="240" w:lineRule="auto"/>
        <w:jc w:val="both"/>
        <w:rPr>
          <w:rFonts w:ascii="Times New Roman" w:hAnsi="Times New Roman"/>
        </w:rPr>
      </w:pPr>
    </w:p>
    <w:p w14:paraId="17D63359" w14:textId="521CA952" w:rsidR="00890652" w:rsidRDefault="00890652" w:rsidP="005D4085">
      <w:pPr>
        <w:spacing w:after="160" w:line="240" w:lineRule="auto"/>
        <w:jc w:val="both"/>
        <w:rPr>
          <w:rFonts w:ascii="Times New Roman" w:hAnsi="Times New Roman"/>
        </w:rPr>
      </w:pPr>
    </w:p>
    <w:p w14:paraId="3098A075" w14:textId="7BDA6059" w:rsidR="00890652" w:rsidRDefault="00890652" w:rsidP="005D4085">
      <w:pPr>
        <w:spacing w:after="160" w:line="240" w:lineRule="auto"/>
        <w:jc w:val="both"/>
        <w:rPr>
          <w:rFonts w:ascii="Times New Roman" w:hAnsi="Times New Roman"/>
        </w:rPr>
      </w:pPr>
    </w:p>
    <w:p w14:paraId="03AF3F15" w14:textId="7DCDBF5A" w:rsidR="00890652" w:rsidRDefault="00890652" w:rsidP="005D4085">
      <w:pPr>
        <w:spacing w:after="160" w:line="240" w:lineRule="auto"/>
        <w:jc w:val="both"/>
        <w:rPr>
          <w:rFonts w:ascii="Times New Roman" w:hAnsi="Times New Roman"/>
        </w:rPr>
      </w:pPr>
    </w:p>
    <w:p w14:paraId="5932E823" w14:textId="04C7BC2A" w:rsidR="00890652" w:rsidRDefault="00890652" w:rsidP="005D4085">
      <w:pPr>
        <w:spacing w:after="160" w:line="240" w:lineRule="auto"/>
        <w:jc w:val="both"/>
        <w:rPr>
          <w:rFonts w:ascii="Times New Roman" w:hAnsi="Times New Roman"/>
        </w:rPr>
      </w:pPr>
    </w:p>
    <w:p w14:paraId="7D8A5957" w14:textId="2CC9CDBC" w:rsidR="00890652" w:rsidRDefault="00890652" w:rsidP="005D4085">
      <w:pPr>
        <w:spacing w:after="160" w:line="240" w:lineRule="auto"/>
        <w:jc w:val="both"/>
        <w:rPr>
          <w:rFonts w:ascii="Times New Roman" w:hAnsi="Times New Roman"/>
        </w:rPr>
      </w:pPr>
    </w:p>
    <w:p w14:paraId="54E6782B" w14:textId="77273BA2" w:rsidR="00890652" w:rsidRDefault="00890652" w:rsidP="005D4085">
      <w:pPr>
        <w:spacing w:after="160" w:line="240" w:lineRule="auto"/>
        <w:jc w:val="both"/>
        <w:rPr>
          <w:rFonts w:ascii="Times New Roman" w:hAnsi="Times New Roman"/>
        </w:rPr>
      </w:pPr>
    </w:p>
    <w:p w14:paraId="3727A918" w14:textId="16B8A83D" w:rsidR="00890652" w:rsidRDefault="00890652" w:rsidP="005D4085">
      <w:pPr>
        <w:spacing w:after="160" w:line="240" w:lineRule="auto"/>
        <w:jc w:val="both"/>
        <w:rPr>
          <w:rFonts w:ascii="Times New Roman" w:hAnsi="Times New Roman"/>
        </w:rPr>
      </w:pPr>
    </w:p>
    <w:p w14:paraId="451ADC44" w14:textId="271DDB9B" w:rsidR="00890652" w:rsidRDefault="00890652" w:rsidP="005D4085">
      <w:pPr>
        <w:spacing w:after="160" w:line="240" w:lineRule="auto"/>
        <w:jc w:val="both"/>
        <w:rPr>
          <w:rFonts w:ascii="Times New Roman" w:hAnsi="Times New Roman"/>
        </w:rPr>
      </w:pPr>
    </w:p>
    <w:p w14:paraId="3F7E870D" w14:textId="42847E07" w:rsidR="00890652" w:rsidRDefault="00890652" w:rsidP="005D4085">
      <w:pPr>
        <w:spacing w:after="160" w:line="240" w:lineRule="auto"/>
        <w:jc w:val="both"/>
        <w:rPr>
          <w:rFonts w:ascii="Times New Roman" w:hAnsi="Times New Roman"/>
        </w:rPr>
      </w:pPr>
    </w:p>
    <w:p w14:paraId="6FE3B718" w14:textId="002C6DBC" w:rsidR="00890652" w:rsidRDefault="00890652" w:rsidP="005D4085">
      <w:pPr>
        <w:spacing w:after="160" w:line="240" w:lineRule="auto"/>
        <w:jc w:val="both"/>
        <w:rPr>
          <w:rFonts w:ascii="Times New Roman" w:hAnsi="Times New Roman"/>
        </w:rPr>
      </w:pPr>
    </w:p>
    <w:p w14:paraId="437A660A" w14:textId="6A926677" w:rsidR="00890652" w:rsidRDefault="00890652" w:rsidP="005D4085">
      <w:pPr>
        <w:spacing w:after="160" w:line="240" w:lineRule="auto"/>
        <w:jc w:val="both"/>
        <w:rPr>
          <w:rFonts w:ascii="Times New Roman" w:hAnsi="Times New Roman"/>
        </w:rPr>
      </w:pPr>
    </w:p>
    <w:p w14:paraId="0D71C8C3" w14:textId="77777777" w:rsidR="00890652" w:rsidRDefault="00890652" w:rsidP="005D4085">
      <w:pPr>
        <w:spacing w:after="160" w:line="240" w:lineRule="auto"/>
        <w:jc w:val="both"/>
        <w:rPr>
          <w:rFonts w:ascii="Times New Roman" w:hAnsi="Times New Roman"/>
        </w:rPr>
      </w:pPr>
    </w:p>
    <w:p w14:paraId="2DBE79B3" w14:textId="77777777" w:rsidR="00B67299" w:rsidRPr="005D4085" w:rsidRDefault="00B67299" w:rsidP="005D4085">
      <w:pPr>
        <w:spacing w:after="160" w:line="240" w:lineRule="auto"/>
        <w:jc w:val="both"/>
        <w:rPr>
          <w:rFonts w:ascii="Times New Roman" w:hAnsi="Times New Roman"/>
        </w:rPr>
      </w:pPr>
    </w:p>
    <w:p w14:paraId="074DABA2" w14:textId="77777777" w:rsidR="00646062" w:rsidRPr="005D4085" w:rsidRDefault="00646062" w:rsidP="00886181">
      <w:pPr>
        <w:spacing w:after="160" w:line="240" w:lineRule="auto"/>
        <w:jc w:val="center"/>
        <w:rPr>
          <w:rFonts w:ascii="Times New Roman" w:hAnsi="Times New Roman"/>
        </w:rPr>
      </w:pPr>
      <w:r w:rsidRPr="00886181">
        <w:rPr>
          <w:rFonts w:ascii="Times New Roman" w:hAnsi="Times New Roman"/>
          <w:b/>
        </w:rPr>
        <w:lastRenderedPageBreak/>
        <w:t>Recommendations</w:t>
      </w:r>
    </w:p>
    <w:p w14:paraId="49BE2414" w14:textId="06C2BEEF" w:rsidR="00454FFD" w:rsidRPr="005D4085" w:rsidRDefault="005972F4" w:rsidP="005D4085">
      <w:pPr>
        <w:spacing w:after="160" w:line="240" w:lineRule="auto"/>
        <w:jc w:val="both"/>
        <w:rPr>
          <w:rFonts w:ascii="Times New Roman" w:hAnsi="Times New Roman"/>
        </w:rPr>
      </w:pPr>
      <w:r w:rsidRPr="005D4085">
        <w:rPr>
          <w:rFonts w:ascii="Times New Roman" w:hAnsi="Times New Roman"/>
        </w:rPr>
        <w:t xml:space="preserve">As the Pretrial Workgroup </w:t>
      </w:r>
      <w:r w:rsidR="00A23D1F" w:rsidRPr="005D4085">
        <w:rPr>
          <w:rFonts w:ascii="Times New Roman" w:hAnsi="Times New Roman"/>
        </w:rPr>
        <w:t>progressed through</w:t>
      </w:r>
      <w:r w:rsidR="00CA019F" w:rsidRPr="005D4085">
        <w:rPr>
          <w:rFonts w:ascii="Times New Roman" w:hAnsi="Times New Roman"/>
        </w:rPr>
        <w:t xml:space="preserve"> their work, </w:t>
      </w:r>
      <w:r w:rsidR="00454FFD" w:rsidRPr="005D4085">
        <w:rPr>
          <w:rFonts w:ascii="Times New Roman" w:hAnsi="Times New Roman"/>
        </w:rPr>
        <w:t>many recommendations to effectively reform Oregon’s pretrial justice program</w:t>
      </w:r>
      <w:r w:rsidR="00440EFF" w:rsidRPr="005D4085">
        <w:rPr>
          <w:rFonts w:ascii="Times New Roman" w:hAnsi="Times New Roman"/>
        </w:rPr>
        <w:t xml:space="preserve"> </w:t>
      </w:r>
      <w:r w:rsidR="00CA019F" w:rsidRPr="005D4085">
        <w:rPr>
          <w:rFonts w:ascii="Times New Roman" w:hAnsi="Times New Roman"/>
        </w:rPr>
        <w:t xml:space="preserve">became evident.  </w:t>
      </w:r>
    </w:p>
    <w:p w14:paraId="1E7AFAA2" w14:textId="2D042472" w:rsidR="00454FFD" w:rsidRPr="005D4085" w:rsidRDefault="000D5677" w:rsidP="005D4085">
      <w:pPr>
        <w:spacing w:after="160" w:line="240" w:lineRule="auto"/>
        <w:jc w:val="both"/>
        <w:rPr>
          <w:rFonts w:ascii="Times New Roman" w:hAnsi="Times New Roman"/>
        </w:rPr>
      </w:pPr>
      <w:r w:rsidRPr="005D4085">
        <w:rPr>
          <w:rFonts w:ascii="Times New Roman" w:hAnsi="Times New Roman"/>
        </w:rPr>
        <w:t>First, t</w:t>
      </w:r>
      <w:r w:rsidR="007C62A9" w:rsidRPr="005D4085">
        <w:rPr>
          <w:rFonts w:ascii="Times New Roman" w:hAnsi="Times New Roman"/>
        </w:rPr>
        <w:t xml:space="preserve">here is </w:t>
      </w:r>
      <w:r w:rsidR="005972F4" w:rsidRPr="005D4085">
        <w:rPr>
          <w:rFonts w:ascii="Times New Roman" w:hAnsi="Times New Roman"/>
        </w:rPr>
        <w:t xml:space="preserve">a need for a </w:t>
      </w:r>
      <w:r w:rsidR="00440EFF" w:rsidRPr="005D4085">
        <w:rPr>
          <w:rFonts w:ascii="Times New Roman" w:hAnsi="Times New Roman"/>
        </w:rPr>
        <w:t xml:space="preserve">consistent </w:t>
      </w:r>
      <w:r w:rsidR="00453E75" w:rsidRPr="005D4085">
        <w:rPr>
          <w:rFonts w:ascii="Times New Roman" w:hAnsi="Times New Roman"/>
        </w:rPr>
        <w:t xml:space="preserve">method to capture, </w:t>
      </w:r>
      <w:r w:rsidR="007C62A9" w:rsidRPr="005D4085">
        <w:rPr>
          <w:rFonts w:ascii="Times New Roman" w:hAnsi="Times New Roman"/>
        </w:rPr>
        <w:t>collect</w:t>
      </w:r>
      <w:r w:rsidR="00454FFD" w:rsidRPr="005D4085">
        <w:rPr>
          <w:rFonts w:ascii="Times New Roman" w:hAnsi="Times New Roman"/>
        </w:rPr>
        <w:t>,</w:t>
      </w:r>
      <w:r w:rsidR="007C62A9" w:rsidRPr="005D4085">
        <w:rPr>
          <w:rFonts w:ascii="Times New Roman" w:hAnsi="Times New Roman"/>
        </w:rPr>
        <w:t xml:space="preserve"> </w:t>
      </w:r>
      <w:r w:rsidR="00B50D29">
        <w:rPr>
          <w:rFonts w:ascii="Times New Roman" w:hAnsi="Times New Roman"/>
        </w:rPr>
        <w:t xml:space="preserve">analyze </w:t>
      </w:r>
      <w:r w:rsidR="007C62A9" w:rsidRPr="005D4085">
        <w:rPr>
          <w:rFonts w:ascii="Times New Roman" w:hAnsi="Times New Roman"/>
        </w:rPr>
        <w:t>and correlate</w:t>
      </w:r>
      <w:r w:rsidR="00454FFD" w:rsidRPr="005D4085">
        <w:rPr>
          <w:rFonts w:ascii="Times New Roman" w:hAnsi="Times New Roman"/>
        </w:rPr>
        <w:t xml:space="preserve"> relevant pretrial data</w:t>
      </w:r>
      <w:r w:rsidR="007C62A9" w:rsidRPr="005D4085">
        <w:rPr>
          <w:rFonts w:ascii="Times New Roman" w:hAnsi="Times New Roman"/>
        </w:rPr>
        <w:t xml:space="preserve">.  </w:t>
      </w:r>
      <w:r w:rsidR="00454FFD" w:rsidRPr="005D4085">
        <w:rPr>
          <w:rFonts w:ascii="Times New Roman" w:hAnsi="Times New Roman"/>
        </w:rPr>
        <w:t>Without this data there is an inability to implement quality programs as well as an in</w:t>
      </w:r>
      <w:r w:rsidR="007C62A9" w:rsidRPr="005D4085">
        <w:rPr>
          <w:rFonts w:ascii="Times New Roman" w:hAnsi="Times New Roman"/>
        </w:rPr>
        <w:t xml:space="preserve">ability to evaluate pretrial </w:t>
      </w:r>
      <w:r w:rsidR="00454FFD" w:rsidRPr="005D4085">
        <w:rPr>
          <w:rFonts w:ascii="Times New Roman" w:hAnsi="Times New Roman"/>
        </w:rPr>
        <w:t xml:space="preserve">program </w:t>
      </w:r>
      <w:r w:rsidR="007C62A9" w:rsidRPr="005D4085">
        <w:rPr>
          <w:rFonts w:ascii="Times New Roman" w:hAnsi="Times New Roman"/>
        </w:rPr>
        <w:t xml:space="preserve">performance in Oregon.  </w:t>
      </w:r>
    </w:p>
    <w:p w14:paraId="6EEDCF19" w14:textId="12F6E50F" w:rsidR="007C62A9" w:rsidRDefault="000D5677" w:rsidP="005D4085">
      <w:pPr>
        <w:spacing w:after="160" w:line="240" w:lineRule="auto"/>
        <w:jc w:val="both"/>
        <w:rPr>
          <w:rFonts w:ascii="Times New Roman" w:hAnsi="Times New Roman"/>
        </w:rPr>
      </w:pPr>
      <w:r w:rsidRPr="005D4085">
        <w:rPr>
          <w:rFonts w:ascii="Times New Roman" w:hAnsi="Times New Roman"/>
        </w:rPr>
        <w:t xml:space="preserve">Secondly, </w:t>
      </w:r>
      <w:r w:rsidR="007C62A9" w:rsidRPr="005D4085">
        <w:rPr>
          <w:rFonts w:ascii="Times New Roman" w:hAnsi="Times New Roman"/>
        </w:rPr>
        <w:t xml:space="preserve">pretrial operational practices vary greatly in Oregon counties.  Funding for pretrial </w:t>
      </w:r>
      <w:r w:rsidR="00454FFD" w:rsidRPr="005D4085">
        <w:rPr>
          <w:rFonts w:ascii="Times New Roman" w:hAnsi="Times New Roman"/>
        </w:rPr>
        <w:t>services</w:t>
      </w:r>
      <w:r w:rsidR="007C62A9" w:rsidRPr="005D4085">
        <w:rPr>
          <w:rFonts w:ascii="Times New Roman" w:hAnsi="Times New Roman"/>
        </w:rPr>
        <w:t xml:space="preserve"> and the organization of pretri</w:t>
      </w:r>
      <w:r w:rsidR="007E1F22" w:rsidRPr="005D4085">
        <w:rPr>
          <w:rFonts w:ascii="Times New Roman" w:hAnsi="Times New Roman"/>
        </w:rPr>
        <w:t>al services</w:t>
      </w:r>
      <w:r w:rsidR="007C62A9" w:rsidRPr="005D4085">
        <w:rPr>
          <w:rFonts w:ascii="Times New Roman" w:hAnsi="Times New Roman"/>
        </w:rPr>
        <w:t xml:space="preserve"> </w:t>
      </w:r>
      <w:r w:rsidR="008F1C6A">
        <w:rPr>
          <w:rFonts w:ascii="Times New Roman" w:hAnsi="Times New Roman"/>
        </w:rPr>
        <w:t xml:space="preserve">also </w:t>
      </w:r>
      <w:r w:rsidR="007C62A9" w:rsidRPr="005D4085">
        <w:rPr>
          <w:rFonts w:ascii="Times New Roman" w:hAnsi="Times New Roman"/>
        </w:rPr>
        <w:t>var</w:t>
      </w:r>
      <w:r w:rsidR="00454FFD" w:rsidRPr="005D4085">
        <w:rPr>
          <w:rFonts w:ascii="Times New Roman" w:hAnsi="Times New Roman"/>
        </w:rPr>
        <w:t>y</w:t>
      </w:r>
      <w:r w:rsidR="007C62A9" w:rsidRPr="005D4085">
        <w:rPr>
          <w:rFonts w:ascii="Times New Roman" w:hAnsi="Times New Roman"/>
        </w:rPr>
        <w:t xml:space="preserve"> greatly.  </w:t>
      </w:r>
      <w:r w:rsidR="00454FFD" w:rsidRPr="005D4085">
        <w:rPr>
          <w:rFonts w:ascii="Times New Roman" w:hAnsi="Times New Roman"/>
        </w:rPr>
        <w:t>Several</w:t>
      </w:r>
      <w:r w:rsidR="007C62A9" w:rsidRPr="005D4085">
        <w:rPr>
          <w:rFonts w:ascii="Times New Roman" w:hAnsi="Times New Roman"/>
        </w:rPr>
        <w:t xml:space="preserve"> operational and policy recommendations </w:t>
      </w:r>
      <w:r w:rsidR="002F34C8" w:rsidRPr="005D4085">
        <w:rPr>
          <w:rFonts w:ascii="Times New Roman" w:hAnsi="Times New Roman"/>
        </w:rPr>
        <w:t xml:space="preserve">focus on operational improvement and consistency within and between </w:t>
      </w:r>
      <w:r w:rsidR="007C62A9" w:rsidRPr="005D4085">
        <w:rPr>
          <w:rFonts w:ascii="Times New Roman" w:hAnsi="Times New Roman"/>
        </w:rPr>
        <w:t>Oregon pretrial justice programs.</w:t>
      </w:r>
    </w:p>
    <w:p w14:paraId="0B02DE24" w14:textId="4867F20C" w:rsidR="00B1695E" w:rsidRPr="005D4085" w:rsidRDefault="00B1695E" w:rsidP="005D4085">
      <w:pPr>
        <w:spacing w:after="160" w:line="240" w:lineRule="auto"/>
        <w:jc w:val="both"/>
        <w:rPr>
          <w:rFonts w:ascii="Times New Roman" w:hAnsi="Times New Roman"/>
        </w:rPr>
      </w:pPr>
      <w:r>
        <w:rPr>
          <w:rFonts w:ascii="Times New Roman" w:hAnsi="Times New Roman"/>
        </w:rPr>
        <w:t xml:space="preserve"> </w:t>
      </w:r>
      <w:r w:rsidRPr="005D4085">
        <w:rPr>
          <w:rFonts w:ascii="Times New Roman" w:hAnsi="Times New Roman"/>
        </w:rPr>
        <w:t>More analysis of Oregon’s constitutional and statutory pretrial justice scheme is necessary</w:t>
      </w:r>
      <w:r>
        <w:rPr>
          <w:rFonts w:ascii="Times New Roman" w:hAnsi="Times New Roman"/>
        </w:rPr>
        <w:t xml:space="preserve"> to guide this reform effort</w:t>
      </w:r>
    </w:p>
    <w:p w14:paraId="1BBA509E" w14:textId="24BE3A68" w:rsidR="007C62A9" w:rsidRPr="005D4085" w:rsidRDefault="000D5677" w:rsidP="005D4085">
      <w:pPr>
        <w:spacing w:after="160" w:line="240" w:lineRule="auto"/>
        <w:jc w:val="both"/>
        <w:rPr>
          <w:rFonts w:ascii="Times New Roman" w:hAnsi="Times New Roman"/>
        </w:rPr>
      </w:pPr>
      <w:r w:rsidRPr="005D4085">
        <w:rPr>
          <w:rFonts w:ascii="Times New Roman" w:hAnsi="Times New Roman"/>
        </w:rPr>
        <w:t>The f</w:t>
      </w:r>
      <w:r w:rsidR="007C62A9" w:rsidRPr="005D4085">
        <w:rPr>
          <w:rFonts w:ascii="Times New Roman" w:hAnsi="Times New Roman"/>
        </w:rPr>
        <w:t>ollowing is an overview of the recommendations of the Oregon Pretrial Workgroup:</w:t>
      </w:r>
    </w:p>
    <w:p w14:paraId="55B375D2" w14:textId="01FF0274" w:rsidR="00E369B1" w:rsidRPr="005D4085" w:rsidRDefault="00696475" w:rsidP="00886181">
      <w:pPr>
        <w:pStyle w:val="ListParagraph"/>
        <w:numPr>
          <w:ilvl w:val="0"/>
          <w:numId w:val="40"/>
        </w:numPr>
      </w:pPr>
      <w:r w:rsidRPr="00A25EB6">
        <w:rPr>
          <w:b/>
        </w:rPr>
        <w:t>Convene and</w:t>
      </w:r>
      <w:r>
        <w:rPr>
          <w:b/>
        </w:rPr>
        <w:t xml:space="preserve"> o</w:t>
      </w:r>
      <w:r w:rsidR="00E369B1" w:rsidRPr="00886181">
        <w:rPr>
          <w:b/>
        </w:rPr>
        <w:t xml:space="preserve">rient </w:t>
      </w:r>
      <w:r w:rsidR="002F34C8" w:rsidRPr="00886181">
        <w:rPr>
          <w:b/>
        </w:rPr>
        <w:t xml:space="preserve">the </w:t>
      </w:r>
      <w:r w:rsidR="00E369B1" w:rsidRPr="00886181">
        <w:rPr>
          <w:b/>
        </w:rPr>
        <w:t xml:space="preserve">Public Safety Task Force to </w:t>
      </w:r>
      <w:r w:rsidR="002F34C8" w:rsidRPr="00886181">
        <w:rPr>
          <w:b/>
        </w:rPr>
        <w:t>the evidence based underpinnings of</w:t>
      </w:r>
      <w:r w:rsidR="00E369B1" w:rsidRPr="00886181">
        <w:rPr>
          <w:b/>
        </w:rPr>
        <w:t xml:space="preserve"> pretrial</w:t>
      </w:r>
      <w:r w:rsidR="002F34C8" w:rsidRPr="00886181">
        <w:rPr>
          <w:b/>
        </w:rPr>
        <w:t xml:space="preserve"> justice reform</w:t>
      </w:r>
      <w:r w:rsidR="008F1C6A" w:rsidRPr="00C43DB7">
        <w:rPr>
          <w:b/>
        </w:rPr>
        <w:t>,</w:t>
      </w:r>
      <w:r w:rsidR="002F34C8" w:rsidRPr="00C43DB7">
        <w:rPr>
          <w:b/>
        </w:rPr>
        <w:t xml:space="preserve"> review Oregon’s pretrial justice</w:t>
      </w:r>
      <w:r w:rsidR="00E369B1" w:rsidRPr="00C43DB7">
        <w:rPr>
          <w:b/>
        </w:rPr>
        <w:t xml:space="preserve"> programs</w:t>
      </w:r>
      <w:r w:rsidR="008F1C6A" w:rsidRPr="00C43DB7">
        <w:rPr>
          <w:b/>
        </w:rPr>
        <w:t>,</w:t>
      </w:r>
      <w:r w:rsidR="00E369B1" w:rsidRPr="00C43DB7">
        <w:rPr>
          <w:b/>
        </w:rPr>
        <w:t xml:space="preserve"> and </w:t>
      </w:r>
      <w:r w:rsidR="002F34C8" w:rsidRPr="00C43DB7">
        <w:rPr>
          <w:b/>
        </w:rPr>
        <w:t>identify key issues to ensure implementation of high functioning pretrial justice programs in Oregon.</w:t>
      </w:r>
    </w:p>
    <w:p w14:paraId="60BBCA82" w14:textId="77777777" w:rsidR="00E369B1" w:rsidRPr="005D4085" w:rsidRDefault="00E369B1" w:rsidP="005D4085">
      <w:pPr>
        <w:spacing w:after="160" w:line="240" w:lineRule="auto"/>
        <w:jc w:val="both"/>
        <w:rPr>
          <w:rFonts w:ascii="Times New Roman" w:hAnsi="Times New Roman"/>
        </w:rPr>
      </w:pPr>
    </w:p>
    <w:p w14:paraId="1F54D989" w14:textId="31230D3A" w:rsidR="00E369B1" w:rsidRPr="00886181" w:rsidRDefault="00696475" w:rsidP="00886181">
      <w:pPr>
        <w:pStyle w:val="ListParagraph"/>
        <w:numPr>
          <w:ilvl w:val="0"/>
          <w:numId w:val="40"/>
        </w:numPr>
        <w:spacing w:after="160"/>
        <w:jc w:val="both"/>
      </w:pPr>
      <w:r w:rsidRPr="00A25EB6">
        <w:rPr>
          <w:b/>
        </w:rPr>
        <w:t>E</w:t>
      </w:r>
      <w:r w:rsidR="00E369B1" w:rsidRPr="00A25EB6">
        <w:rPr>
          <w:b/>
        </w:rPr>
        <w:t xml:space="preserve">xamine </w:t>
      </w:r>
      <w:r w:rsidRPr="00A25EB6">
        <w:rPr>
          <w:b/>
        </w:rPr>
        <w:t xml:space="preserve">the </w:t>
      </w:r>
      <w:r w:rsidR="00E369B1" w:rsidRPr="00A25EB6">
        <w:rPr>
          <w:b/>
        </w:rPr>
        <w:t>Oregon Constitution and statutes related to pretrial justice</w:t>
      </w:r>
      <w:r w:rsidR="00E369B1" w:rsidRPr="00A25EB6">
        <w:t xml:space="preserve">.  </w:t>
      </w:r>
      <w:r w:rsidRPr="00A25EB6">
        <w:t>Create a workgroup to r</w:t>
      </w:r>
      <w:r w:rsidR="00E369B1" w:rsidRPr="00A25EB6">
        <w:t>eview</w:t>
      </w:r>
      <w:r w:rsidR="00E369B1" w:rsidRPr="005D4085">
        <w:t xml:space="preserve"> statutes and</w:t>
      </w:r>
      <w:r w:rsidR="002F34C8" w:rsidRPr="005D4085">
        <w:t xml:space="preserve"> consider whether </w:t>
      </w:r>
      <w:r w:rsidR="00E369B1" w:rsidRPr="00886181">
        <w:t>amendment</w:t>
      </w:r>
      <w:r w:rsidR="002F34C8" w:rsidRPr="00886181">
        <w:t>s may be desired</w:t>
      </w:r>
      <w:r w:rsidR="00E369B1" w:rsidRPr="00886181">
        <w:t xml:space="preserve"> regarding:</w:t>
      </w:r>
    </w:p>
    <w:p w14:paraId="6CE011D7" w14:textId="77777777" w:rsidR="00501124" w:rsidRDefault="00501124">
      <w:pPr>
        <w:pStyle w:val="ListParagraph"/>
        <w:pPrChange w:id="0" w:author="Dedon, Lauren" w:date="2023-01-27T11:12:00Z">
          <w:pPr>
            <w:pStyle w:val="ListParagraph"/>
            <w:spacing w:after="160"/>
            <w:jc w:val="both"/>
          </w:pPr>
        </w:pPrChange>
      </w:pPr>
    </w:p>
    <w:p w14:paraId="152A1D5C" w14:textId="77777777" w:rsidR="00886181" w:rsidRDefault="00886181" w:rsidP="00886181">
      <w:pPr>
        <w:pStyle w:val="ListParagraph"/>
        <w:spacing w:after="160"/>
        <w:jc w:val="both"/>
      </w:pPr>
    </w:p>
    <w:p w14:paraId="0BB51BEE" w14:textId="020748BB" w:rsidR="00E369B1" w:rsidRPr="00886181" w:rsidRDefault="00E369B1" w:rsidP="00886181">
      <w:pPr>
        <w:pStyle w:val="ListParagraph"/>
        <w:numPr>
          <w:ilvl w:val="0"/>
          <w:numId w:val="41"/>
        </w:numPr>
        <w:spacing w:after="160"/>
        <w:jc w:val="both"/>
      </w:pPr>
      <w:r w:rsidRPr="00C43DB7">
        <w:rPr>
          <w:b/>
        </w:rPr>
        <w:t>Arrest mandates for certain Oregon crimes</w:t>
      </w:r>
      <w:r w:rsidR="00076C5C">
        <w:t>. Is this statute aligned with best practices?</w:t>
      </w:r>
    </w:p>
    <w:p w14:paraId="3DFD3435" w14:textId="5C036168" w:rsidR="00E369B1" w:rsidRPr="00886181" w:rsidRDefault="00E369B1" w:rsidP="00886181">
      <w:pPr>
        <w:pStyle w:val="ListParagraph"/>
        <w:numPr>
          <w:ilvl w:val="0"/>
          <w:numId w:val="41"/>
        </w:numPr>
        <w:spacing w:after="160"/>
        <w:jc w:val="both"/>
      </w:pPr>
      <w:r w:rsidRPr="00C43DB7">
        <w:rPr>
          <w:b/>
        </w:rPr>
        <w:t>Delegation of release authority</w:t>
      </w:r>
      <w:r w:rsidR="00076C5C">
        <w:t xml:space="preserve">. Are there conflicting </w:t>
      </w:r>
      <w:r w:rsidR="00B228AC">
        <w:t>statutes and rules</w:t>
      </w:r>
      <w:r w:rsidR="00076C5C">
        <w:t xml:space="preserve"> </w:t>
      </w:r>
      <w:r w:rsidR="00B228AC">
        <w:t xml:space="preserve">or interpretation of </w:t>
      </w:r>
      <w:r w:rsidR="00076C5C">
        <w:t xml:space="preserve">statutes </w:t>
      </w:r>
      <w:r w:rsidR="00B228AC">
        <w:t xml:space="preserve">and rules </w:t>
      </w:r>
      <w:r w:rsidR="00076C5C">
        <w:t xml:space="preserve">pertaining to release authority? </w:t>
      </w:r>
    </w:p>
    <w:p w14:paraId="35C89851" w14:textId="77777777" w:rsidR="00E369B1" w:rsidRPr="00886181" w:rsidRDefault="00E369B1" w:rsidP="00886181">
      <w:pPr>
        <w:pStyle w:val="ListParagraph"/>
        <w:numPr>
          <w:ilvl w:val="0"/>
          <w:numId w:val="41"/>
        </w:numPr>
        <w:spacing w:after="160"/>
        <w:jc w:val="both"/>
      </w:pPr>
      <w:r w:rsidRPr="00C43DB7">
        <w:rPr>
          <w:b/>
        </w:rPr>
        <w:t>Preventive Detention</w:t>
      </w:r>
      <w:r w:rsidR="007922F0" w:rsidRPr="00886181">
        <w:t xml:space="preserve">.  Do current statutes allow the Court to hold </w:t>
      </w:r>
      <w:r w:rsidR="002F34C8" w:rsidRPr="00886181">
        <w:t xml:space="preserve">dangerous </w:t>
      </w:r>
      <w:r w:rsidR="007922F0" w:rsidRPr="00886181">
        <w:t xml:space="preserve">defendants without </w:t>
      </w:r>
      <w:r w:rsidR="002F34C8" w:rsidRPr="00886181">
        <w:t xml:space="preserve">release </w:t>
      </w:r>
      <w:r w:rsidR="007922F0" w:rsidRPr="00886181">
        <w:t>when appropriate?</w:t>
      </w:r>
    </w:p>
    <w:p w14:paraId="6B8824B4" w14:textId="77777777" w:rsidR="00E369B1" w:rsidRPr="00886181" w:rsidRDefault="00E369B1" w:rsidP="00886181">
      <w:pPr>
        <w:pStyle w:val="ListParagraph"/>
        <w:numPr>
          <w:ilvl w:val="0"/>
          <w:numId w:val="41"/>
        </w:numPr>
        <w:spacing w:after="160"/>
        <w:jc w:val="both"/>
      </w:pPr>
      <w:r w:rsidRPr="00C43DB7">
        <w:rPr>
          <w:b/>
        </w:rPr>
        <w:t>Victim’s rights</w:t>
      </w:r>
      <w:r w:rsidR="007922F0" w:rsidRPr="00886181">
        <w:t>.  Do statutes effectively and appropriately protect the rights of victims during the pretrial stage?</w:t>
      </w:r>
    </w:p>
    <w:p w14:paraId="60F4FFF4" w14:textId="77777777" w:rsidR="00E369B1" w:rsidRPr="00886181" w:rsidRDefault="00E369B1" w:rsidP="00886181">
      <w:pPr>
        <w:pStyle w:val="ListParagraph"/>
        <w:numPr>
          <w:ilvl w:val="0"/>
          <w:numId w:val="41"/>
        </w:numPr>
        <w:spacing w:after="160"/>
        <w:jc w:val="both"/>
      </w:pPr>
      <w:r w:rsidRPr="00C43DB7">
        <w:rPr>
          <w:b/>
        </w:rPr>
        <w:t>Criteria for release of pretrial defendants</w:t>
      </w:r>
      <w:r w:rsidR="007922F0" w:rsidRPr="00886181">
        <w:t xml:space="preserve">.  Do Oregon statutes </w:t>
      </w:r>
      <w:r w:rsidR="00FE5F5A" w:rsidRPr="00886181">
        <w:t xml:space="preserve">need to be </w:t>
      </w:r>
      <w:r w:rsidR="007922F0" w:rsidRPr="00886181">
        <w:t>updated to reflect legal and evidence-based practices?</w:t>
      </w:r>
    </w:p>
    <w:p w14:paraId="320C2981" w14:textId="2477F45D" w:rsidR="00E369B1" w:rsidRPr="00886181" w:rsidRDefault="002F34C8" w:rsidP="00886181">
      <w:pPr>
        <w:pStyle w:val="ListParagraph"/>
        <w:numPr>
          <w:ilvl w:val="0"/>
          <w:numId w:val="41"/>
        </w:numPr>
        <w:spacing w:after="160"/>
        <w:jc w:val="both"/>
      </w:pPr>
      <w:r w:rsidRPr="00C43DB7">
        <w:rPr>
          <w:b/>
        </w:rPr>
        <w:t>Security release</w:t>
      </w:r>
      <w:r w:rsidR="007922F0" w:rsidRPr="00886181">
        <w:t>.  Research indicates no correlation</w:t>
      </w:r>
      <w:r w:rsidRPr="00886181">
        <w:t xml:space="preserve"> between</w:t>
      </w:r>
      <w:r w:rsidR="002C2B74" w:rsidRPr="00886181">
        <w:t xml:space="preserve"> </w:t>
      </w:r>
      <w:r w:rsidR="007922F0" w:rsidRPr="00886181">
        <w:t xml:space="preserve">the posting of </w:t>
      </w:r>
      <w:r w:rsidR="00460601" w:rsidRPr="00886181">
        <w:t xml:space="preserve">security </w:t>
      </w:r>
      <w:r w:rsidR="007922F0" w:rsidRPr="00886181">
        <w:t xml:space="preserve">to </w:t>
      </w:r>
      <w:r w:rsidR="00460601" w:rsidRPr="00886181">
        <w:t xml:space="preserve">positive </w:t>
      </w:r>
      <w:r w:rsidR="007922F0" w:rsidRPr="00886181">
        <w:t>pretrial</w:t>
      </w:r>
      <w:r w:rsidR="00460601" w:rsidRPr="00886181">
        <w:t xml:space="preserve"> release</w:t>
      </w:r>
      <w:r w:rsidR="007922F0" w:rsidRPr="00886181">
        <w:t xml:space="preserve"> outcomes</w:t>
      </w:r>
      <w:r w:rsidR="00FE5F5A" w:rsidRPr="00886181">
        <w:t>.</w:t>
      </w:r>
      <w:r w:rsidR="007922F0" w:rsidRPr="00886181">
        <w:t xml:space="preserve">  </w:t>
      </w:r>
      <w:r w:rsidR="00FE5F5A" w:rsidRPr="00A25EB6">
        <w:t xml:space="preserve">Should </w:t>
      </w:r>
      <w:r w:rsidR="00696475" w:rsidRPr="00A25EB6">
        <w:t>reliance on security release be eliminated or reduced</w:t>
      </w:r>
      <w:r w:rsidR="00696475" w:rsidRPr="00696475">
        <w:rPr>
          <w:highlight w:val="yellow"/>
        </w:rPr>
        <w:t>?</w:t>
      </w:r>
      <w:r w:rsidR="00696475">
        <w:t xml:space="preserve"> </w:t>
      </w:r>
      <w:r w:rsidR="00FE5F5A" w:rsidRPr="00886181">
        <w:t xml:space="preserve"> </w:t>
      </w:r>
      <w:r w:rsidR="007922F0" w:rsidRPr="00886181">
        <w:t>Do Oregon pretrial statutes need to be updated?</w:t>
      </w:r>
    </w:p>
    <w:p w14:paraId="17A108FE" w14:textId="77777777" w:rsidR="00E369B1" w:rsidRPr="00886181" w:rsidRDefault="00E369B1" w:rsidP="00886181">
      <w:pPr>
        <w:pStyle w:val="ListParagraph"/>
        <w:numPr>
          <w:ilvl w:val="0"/>
          <w:numId w:val="41"/>
        </w:numPr>
        <w:spacing w:after="160"/>
        <w:jc w:val="both"/>
      </w:pPr>
      <w:r w:rsidRPr="00C43DB7">
        <w:rPr>
          <w:b/>
        </w:rPr>
        <w:t>Mandated treatment</w:t>
      </w:r>
      <w:r w:rsidR="007922F0" w:rsidRPr="00886181">
        <w:t xml:space="preserve">. </w:t>
      </w:r>
      <w:r w:rsidR="00460601" w:rsidRPr="00886181">
        <w:t xml:space="preserve">Should statutes permit </w:t>
      </w:r>
      <w:r w:rsidR="007922F0" w:rsidRPr="00886181">
        <w:t>the Court to mandate treatment for pretrial defendants</w:t>
      </w:r>
      <w:r w:rsidR="00460601" w:rsidRPr="00886181">
        <w:t xml:space="preserve"> as condition of release?</w:t>
      </w:r>
    </w:p>
    <w:p w14:paraId="7BA09B4D" w14:textId="77777777" w:rsidR="00E7614E" w:rsidRDefault="00E7614E" w:rsidP="00E7614E">
      <w:pPr>
        <w:pStyle w:val="ListParagraph"/>
        <w:numPr>
          <w:ilvl w:val="0"/>
          <w:numId w:val="49"/>
        </w:numPr>
        <w:spacing w:after="160"/>
        <w:jc w:val="both"/>
      </w:pPr>
      <w:r>
        <w:rPr>
          <w:b/>
        </w:rPr>
        <w:t xml:space="preserve">Examine civil commitment and other statutes related to persons with special needs in jail custody.  </w:t>
      </w:r>
      <w:r>
        <w:t xml:space="preserve"> Do Oregon statutes allow for effective evidence-based practices for defendants with substance abuse and/or mental health needs while on pretrial status?</w:t>
      </w:r>
    </w:p>
    <w:p w14:paraId="6CCFC2D6" w14:textId="77777777" w:rsidR="00E369B1" w:rsidRPr="005D4085" w:rsidRDefault="00E369B1" w:rsidP="005D4085">
      <w:pPr>
        <w:spacing w:after="160" w:line="240" w:lineRule="auto"/>
        <w:jc w:val="both"/>
        <w:rPr>
          <w:rFonts w:ascii="Times New Roman" w:hAnsi="Times New Roman"/>
        </w:rPr>
      </w:pPr>
    </w:p>
    <w:p w14:paraId="7972711E" w14:textId="09524D9F" w:rsidR="00E369B1" w:rsidRPr="00A25EB6" w:rsidRDefault="00696475" w:rsidP="00886181">
      <w:pPr>
        <w:pStyle w:val="ListParagraph"/>
        <w:numPr>
          <w:ilvl w:val="0"/>
          <w:numId w:val="40"/>
        </w:numPr>
        <w:spacing w:after="160"/>
        <w:jc w:val="both"/>
      </w:pPr>
      <w:r w:rsidRPr="00A25EB6">
        <w:rPr>
          <w:b/>
        </w:rPr>
        <w:t>E</w:t>
      </w:r>
      <w:r w:rsidR="00E369B1" w:rsidRPr="00A25EB6">
        <w:rPr>
          <w:b/>
        </w:rPr>
        <w:t>xamine Oregon pretrial operational and policy issues</w:t>
      </w:r>
      <w:r w:rsidR="00E369B1" w:rsidRPr="00A25EB6">
        <w:t>:</w:t>
      </w:r>
      <w:r w:rsidRPr="00A25EB6">
        <w:t xml:space="preserve">  Create a work group to develop and implement necessary changes and improvements</w:t>
      </w:r>
      <w:r w:rsidR="004D04DC" w:rsidRPr="00A25EB6">
        <w:t>.</w:t>
      </w:r>
    </w:p>
    <w:p w14:paraId="366A82F6" w14:textId="77777777" w:rsidR="00886181" w:rsidRDefault="00886181" w:rsidP="00886181">
      <w:pPr>
        <w:pStyle w:val="ListParagraph"/>
        <w:spacing w:after="160"/>
        <w:jc w:val="both"/>
      </w:pPr>
    </w:p>
    <w:p w14:paraId="310C7943" w14:textId="77777777" w:rsidR="00E369B1" w:rsidRPr="00886181" w:rsidRDefault="00E369B1" w:rsidP="00886181">
      <w:pPr>
        <w:pStyle w:val="ListParagraph"/>
        <w:numPr>
          <w:ilvl w:val="0"/>
          <w:numId w:val="42"/>
        </w:numPr>
        <w:spacing w:after="160"/>
        <w:jc w:val="both"/>
      </w:pPr>
      <w:r w:rsidRPr="00886181">
        <w:t>Consider financial incentives to Oregon counties to implement evidence-based, risk informed pretrial programs</w:t>
      </w:r>
      <w:r w:rsidR="00076C5C">
        <w:t>.</w:t>
      </w:r>
    </w:p>
    <w:p w14:paraId="4694D31C" w14:textId="77777777" w:rsidR="00E369B1" w:rsidRPr="00886181" w:rsidRDefault="00E369B1" w:rsidP="00886181">
      <w:pPr>
        <w:pStyle w:val="ListParagraph"/>
        <w:numPr>
          <w:ilvl w:val="0"/>
          <w:numId w:val="42"/>
        </w:numPr>
        <w:spacing w:after="160"/>
        <w:jc w:val="both"/>
      </w:pPr>
      <w:r w:rsidRPr="00886181">
        <w:lastRenderedPageBreak/>
        <w:t xml:space="preserve">Develop a standard, best practice model </w:t>
      </w:r>
      <w:r w:rsidR="00460601" w:rsidRPr="00886181">
        <w:t xml:space="preserve">to ensure </w:t>
      </w:r>
      <w:r w:rsidRPr="00886181">
        <w:t>effective defense counsel representation at pretrial “first appearance”</w:t>
      </w:r>
      <w:r w:rsidR="00076C5C">
        <w:t>.</w:t>
      </w:r>
    </w:p>
    <w:p w14:paraId="5673B5DB" w14:textId="244165D5" w:rsidR="00E369B1" w:rsidRPr="00886181" w:rsidRDefault="00E369B1" w:rsidP="00886181">
      <w:pPr>
        <w:pStyle w:val="ListParagraph"/>
        <w:numPr>
          <w:ilvl w:val="0"/>
          <w:numId w:val="42"/>
        </w:numPr>
        <w:spacing w:after="160"/>
        <w:jc w:val="both"/>
      </w:pPr>
      <w:r w:rsidRPr="00A25EB6">
        <w:t>Determine Court’s</w:t>
      </w:r>
      <w:r w:rsidR="004D04DC" w:rsidRPr="00A25EB6">
        <w:t>/Sheriff’s Offices/Pretrial Service Agencies</w:t>
      </w:r>
      <w:r w:rsidRPr="00886181">
        <w:t xml:space="preserve"> ability to “clear” outstanding warrants from other jurisdictions</w:t>
      </w:r>
      <w:r w:rsidR="00076C5C">
        <w:t>.</w:t>
      </w:r>
    </w:p>
    <w:p w14:paraId="301486D9" w14:textId="77777777" w:rsidR="00E369B1" w:rsidRPr="00886181" w:rsidRDefault="00E369B1" w:rsidP="00886181">
      <w:pPr>
        <w:pStyle w:val="ListParagraph"/>
        <w:numPr>
          <w:ilvl w:val="0"/>
          <w:numId w:val="42"/>
        </w:numPr>
        <w:spacing w:after="160"/>
        <w:jc w:val="both"/>
      </w:pPr>
      <w:r w:rsidRPr="00886181">
        <w:t>Determine current use of video arraignments and the impact to Oregon pretrial justice</w:t>
      </w:r>
      <w:r w:rsidR="00076C5C">
        <w:t>.</w:t>
      </w:r>
    </w:p>
    <w:p w14:paraId="1E860914" w14:textId="48DE9599" w:rsidR="007E1F22" w:rsidRDefault="007E1F22" w:rsidP="00886181">
      <w:pPr>
        <w:pStyle w:val="ListParagraph"/>
        <w:numPr>
          <w:ilvl w:val="0"/>
          <w:numId w:val="42"/>
        </w:numPr>
        <w:spacing w:after="160"/>
        <w:jc w:val="both"/>
      </w:pPr>
      <w:r w:rsidRPr="00886181">
        <w:t>Develop or select an automated static pretrial risk assessment to be made available to Oregon counties</w:t>
      </w:r>
      <w:r w:rsidR="00076C5C">
        <w:t>.</w:t>
      </w:r>
    </w:p>
    <w:p w14:paraId="1E1DDE02" w14:textId="0854F891" w:rsidR="004D04DC" w:rsidRPr="00A25EB6" w:rsidRDefault="004D04DC" w:rsidP="00886181">
      <w:pPr>
        <w:pStyle w:val="ListParagraph"/>
        <w:numPr>
          <w:ilvl w:val="0"/>
          <w:numId w:val="42"/>
        </w:numPr>
        <w:spacing w:after="160"/>
        <w:jc w:val="both"/>
      </w:pPr>
      <w:r w:rsidRPr="00A25EB6">
        <w:t>Consider future development of a dynamic pretrial risk assessment instrument.</w:t>
      </w:r>
    </w:p>
    <w:p w14:paraId="3ED07F55" w14:textId="63D1AB84" w:rsidR="004D04DC" w:rsidRPr="00A25EB6" w:rsidRDefault="004D04DC" w:rsidP="00886181">
      <w:pPr>
        <w:pStyle w:val="ListParagraph"/>
        <w:numPr>
          <w:ilvl w:val="0"/>
          <w:numId w:val="42"/>
        </w:numPr>
        <w:spacing w:after="160"/>
        <w:jc w:val="both"/>
      </w:pPr>
      <w:r w:rsidRPr="00A25EB6">
        <w:t>Consider selection or development of pretrial substance abuse and mental health risk assessment instruments.</w:t>
      </w:r>
    </w:p>
    <w:p w14:paraId="1716FA5E" w14:textId="0430757E" w:rsidR="007E1F22" w:rsidRPr="00886181" w:rsidRDefault="007E1F22" w:rsidP="00886181">
      <w:pPr>
        <w:pStyle w:val="ListParagraph"/>
        <w:numPr>
          <w:ilvl w:val="0"/>
          <w:numId w:val="42"/>
        </w:numPr>
        <w:spacing w:after="160"/>
        <w:jc w:val="both"/>
      </w:pPr>
      <w:r w:rsidRPr="00886181">
        <w:t>Implement statewide use of pretrial risk assessment tool</w:t>
      </w:r>
      <w:r w:rsidR="00B1695E">
        <w:t>s</w:t>
      </w:r>
      <w:r w:rsidR="00076C5C">
        <w:t>.</w:t>
      </w:r>
    </w:p>
    <w:p w14:paraId="678FA12B" w14:textId="77777777" w:rsidR="007E1F22" w:rsidRPr="00886181" w:rsidRDefault="007E1F22" w:rsidP="00886181">
      <w:pPr>
        <w:pStyle w:val="ListParagraph"/>
        <w:numPr>
          <w:ilvl w:val="0"/>
          <w:numId w:val="42"/>
        </w:numPr>
        <w:spacing w:after="160"/>
        <w:jc w:val="both"/>
      </w:pPr>
      <w:r w:rsidRPr="00886181">
        <w:t>Consider a future mandate of county use of a pretrial risk assessment</w:t>
      </w:r>
      <w:r w:rsidR="00295729" w:rsidRPr="00886181">
        <w:t xml:space="preserve"> tool</w:t>
      </w:r>
      <w:r w:rsidR="00076C5C">
        <w:t>.</w:t>
      </w:r>
    </w:p>
    <w:p w14:paraId="0C26D13B" w14:textId="35347FB3" w:rsidR="007E1F22" w:rsidRPr="00886181" w:rsidRDefault="00076C5C" w:rsidP="00886181">
      <w:pPr>
        <w:pStyle w:val="ListParagraph"/>
        <w:numPr>
          <w:ilvl w:val="0"/>
          <w:numId w:val="42"/>
        </w:numPr>
        <w:spacing w:after="160"/>
        <w:jc w:val="both"/>
      </w:pPr>
      <w:r>
        <w:t>Encourage c</w:t>
      </w:r>
      <w:r w:rsidR="007E1F22" w:rsidRPr="00886181">
        <w:t>ounties</w:t>
      </w:r>
      <w:r>
        <w:t xml:space="preserve"> to</w:t>
      </w:r>
      <w:r w:rsidR="007E1F22" w:rsidRPr="00886181">
        <w:t xml:space="preserve"> engage communities in conversations regarding priority of detention, risk-based release policy</w:t>
      </w:r>
      <w:r>
        <w:t>,</w:t>
      </w:r>
      <w:r w:rsidR="007E1F22" w:rsidRPr="00886181">
        <w:t xml:space="preserve"> and overall use of jail space</w:t>
      </w:r>
      <w:r>
        <w:t>.</w:t>
      </w:r>
      <w:r w:rsidR="007E1F22" w:rsidRPr="00886181">
        <w:t xml:space="preserve"> </w:t>
      </w:r>
    </w:p>
    <w:p w14:paraId="48357968" w14:textId="77777777" w:rsidR="007D2B4A" w:rsidRPr="00886181" w:rsidRDefault="007E1F22" w:rsidP="00886181">
      <w:pPr>
        <w:pStyle w:val="ListParagraph"/>
        <w:numPr>
          <w:ilvl w:val="0"/>
          <w:numId w:val="42"/>
        </w:numPr>
        <w:spacing w:after="160"/>
        <w:jc w:val="both"/>
      </w:pPr>
      <w:r w:rsidRPr="00886181">
        <w:t xml:space="preserve">Educate community and stakeholders regarding goals and evidence-based practices in pretrial justice programs and pretrial risk </w:t>
      </w:r>
      <w:r w:rsidR="007D2B4A" w:rsidRPr="00886181">
        <w:t>assessment</w:t>
      </w:r>
      <w:r w:rsidR="00076C5C">
        <w:t>.</w:t>
      </w:r>
    </w:p>
    <w:p w14:paraId="467F74BB" w14:textId="215FF442" w:rsidR="007D2B4A" w:rsidRPr="00886181" w:rsidRDefault="00076C5C" w:rsidP="00886181">
      <w:pPr>
        <w:pStyle w:val="ListParagraph"/>
        <w:numPr>
          <w:ilvl w:val="0"/>
          <w:numId w:val="42"/>
        </w:numPr>
        <w:spacing w:after="160"/>
        <w:jc w:val="both"/>
      </w:pPr>
      <w:r>
        <w:t>Discuss how c</w:t>
      </w:r>
      <w:r w:rsidR="007D2B4A" w:rsidRPr="00886181">
        <w:t xml:space="preserve">ommunities determine local practices and </w:t>
      </w:r>
      <w:r w:rsidR="000D5677" w:rsidRPr="00886181">
        <w:t>establish priority</w:t>
      </w:r>
      <w:r w:rsidR="007D2B4A" w:rsidRPr="00886181">
        <w:t xml:space="preserve"> use of jail space</w:t>
      </w:r>
      <w:r>
        <w:t>.</w:t>
      </w:r>
    </w:p>
    <w:p w14:paraId="22ADFDA1" w14:textId="6B0776DE" w:rsidR="007E1F22" w:rsidRPr="00886181" w:rsidRDefault="007E1F22" w:rsidP="00886181">
      <w:pPr>
        <w:pStyle w:val="ListParagraph"/>
        <w:numPr>
          <w:ilvl w:val="0"/>
          <w:numId w:val="42"/>
        </w:numPr>
        <w:spacing w:after="160"/>
        <w:jc w:val="both"/>
      </w:pPr>
      <w:r w:rsidRPr="00886181">
        <w:t>Implement pretrial risk assessment for special populations</w:t>
      </w:r>
      <w:r w:rsidR="000D5677" w:rsidRPr="00886181">
        <w:t xml:space="preserve"> (such as</w:t>
      </w:r>
      <w:r w:rsidR="00460601" w:rsidRPr="00886181">
        <w:t xml:space="preserve"> </w:t>
      </w:r>
      <w:r w:rsidR="000D5677" w:rsidRPr="00886181">
        <w:t>domestic violence</w:t>
      </w:r>
      <w:r w:rsidR="00460601" w:rsidRPr="00886181">
        <w:t xml:space="preserve">, </w:t>
      </w:r>
      <w:r w:rsidR="00501124">
        <w:t>individuals who have committed sexual offenses</w:t>
      </w:r>
      <w:r w:rsidR="00460601" w:rsidRPr="00886181">
        <w:t>, DUI</w:t>
      </w:r>
      <w:r w:rsidR="000D5677" w:rsidRPr="00886181">
        <w:t>).</w:t>
      </w:r>
    </w:p>
    <w:p w14:paraId="07E7DF36" w14:textId="77777777" w:rsidR="007E1F22" w:rsidRPr="00886181" w:rsidRDefault="00460601" w:rsidP="00886181">
      <w:pPr>
        <w:pStyle w:val="ListParagraph"/>
        <w:numPr>
          <w:ilvl w:val="0"/>
          <w:numId w:val="42"/>
        </w:numPr>
        <w:spacing w:after="160"/>
        <w:jc w:val="both"/>
      </w:pPr>
      <w:r w:rsidRPr="00886181">
        <w:t>Consider i</w:t>
      </w:r>
      <w:r w:rsidR="007E1F22" w:rsidRPr="00886181">
        <w:t>nclud</w:t>
      </w:r>
      <w:r w:rsidRPr="00886181">
        <w:t>ing</w:t>
      </w:r>
      <w:r w:rsidR="007E1F22" w:rsidRPr="00886181">
        <w:t xml:space="preserve"> Municipal </w:t>
      </w:r>
      <w:r w:rsidRPr="00886181">
        <w:t xml:space="preserve">and Justice </w:t>
      </w:r>
      <w:r w:rsidR="007E1F22" w:rsidRPr="00886181">
        <w:t>Courts in Oregon pretrial reform</w:t>
      </w:r>
      <w:r w:rsidR="00076C5C">
        <w:t>.</w:t>
      </w:r>
    </w:p>
    <w:p w14:paraId="656AC64C" w14:textId="61A902E5" w:rsidR="007E1F22" w:rsidRPr="00886181" w:rsidRDefault="007E1F22" w:rsidP="00886181">
      <w:pPr>
        <w:pStyle w:val="ListParagraph"/>
        <w:numPr>
          <w:ilvl w:val="0"/>
          <w:numId w:val="42"/>
        </w:numPr>
        <w:spacing w:after="160"/>
        <w:jc w:val="both"/>
      </w:pPr>
      <w:r w:rsidRPr="00886181">
        <w:t>Assist counties with local implementation of evidence-based pretrial monitoring programs and practices</w:t>
      </w:r>
      <w:r w:rsidR="004D04DC">
        <w:t xml:space="preserve"> (including imposition of least restrictive risk-based conditions and appropriate violation response).</w:t>
      </w:r>
    </w:p>
    <w:p w14:paraId="4C464DD7" w14:textId="351F0354" w:rsidR="007E1F22" w:rsidRDefault="007E1F22" w:rsidP="00886181">
      <w:pPr>
        <w:pStyle w:val="ListParagraph"/>
        <w:numPr>
          <w:ilvl w:val="0"/>
          <w:numId w:val="42"/>
        </w:numPr>
        <w:spacing w:after="160"/>
        <w:jc w:val="both"/>
      </w:pPr>
      <w:r w:rsidRPr="00886181">
        <w:t>Assist local implementation of automated court-date reminder systems</w:t>
      </w:r>
      <w:r w:rsidR="00076C5C">
        <w:t>.</w:t>
      </w:r>
    </w:p>
    <w:p w14:paraId="01CF6B30" w14:textId="6D506648" w:rsidR="004D04DC" w:rsidRPr="00A25EB6" w:rsidRDefault="00B77879" w:rsidP="00886181">
      <w:pPr>
        <w:pStyle w:val="ListParagraph"/>
        <w:numPr>
          <w:ilvl w:val="0"/>
          <w:numId w:val="42"/>
        </w:numPr>
        <w:spacing w:after="160"/>
        <w:jc w:val="both"/>
      </w:pPr>
      <w:r w:rsidRPr="00A25EB6">
        <w:t xml:space="preserve">Educate practitioners and stakeholders about victims’ rights with emphasis on the pre-trial stage and implement the use of victim centered practices to honor those rights.  </w:t>
      </w:r>
    </w:p>
    <w:p w14:paraId="40251117" w14:textId="77777777" w:rsidR="007E1F22" w:rsidRPr="006851A1" w:rsidRDefault="007E1F22" w:rsidP="005D4085">
      <w:pPr>
        <w:spacing w:after="160" w:line="240" w:lineRule="auto"/>
        <w:jc w:val="both"/>
        <w:rPr>
          <w:rFonts w:ascii="Times New Roman" w:hAnsi="Times New Roman"/>
        </w:rPr>
      </w:pPr>
    </w:p>
    <w:p w14:paraId="0CBE9887" w14:textId="062249C2" w:rsidR="007E1F22" w:rsidRPr="00A25EB6" w:rsidRDefault="004D04DC" w:rsidP="00886181">
      <w:pPr>
        <w:pStyle w:val="ListParagraph"/>
        <w:numPr>
          <w:ilvl w:val="0"/>
          <w:numId w:val="40"/>
        </w:numPr>
      </w:pPr>
      <w:r w:rsidRPr="00A25EB6">
        <w:rPr>
          <w:b/>
        </w:rPr>
        <w:t>I</w:t>
      </w:r>
      <w:r w:rsidR="007E1F22" w:rsidRPr="00A25EB6">
        <w:rPr>
          <w:b/>
        </w:rPr>
        <w:t>n</w:t>
      </w:r>
      <w:r w:rsidR="00BC60BB" w:rsidRPr="00A25EB6">
        <w:rPr>
          <w:b/>
        </w:rPr>
        <w:t xml:space="preserve">crease capacity for collection </w:t>
      </w:r>
      <w:r w:rsidR="007E1F22" w:rsidRPr="00A25EB6">
        <w:rPr>
          <w:b/>
        </w:rPr>
        <w:t>and analysis of Oregon pretrial data</w:t>
      </w:r>
      <w:r w:rsidR="00BC60BB" w:rsidRPr="00A25EB6">
        <w:rPr>
          <w:b/>
        </w:rPr>
        <w:t xml:space="preserve"> and evaluate the pretrial reform efforts in Oregon</w:t>
      </w:r>
      <w:r w:rsidR="00BC60BB" w:rsidRPr="00A25EB6">
        <w:t>.</w:t>
      </w:r>
      <w:r w:rsidR="000D5677" w:rsidRPr="00A25EB6">
        <w:t xml:space="preserve"> </w:t>
      </w:r>
      <w:r w:rsidRPr="00A25EB6">
        <w:t xml:space="preserve">Create a workgroup to </w:t>
      </w:r>
      <w:r w:rsidR="000D5677" w:rsidRPr="00A25EB6">
        <w:t>develop a system for long-term data integration</w:t>
      </w:r>
      <w:r w:rsidR="00C23FBA" w:rsidRPr="00A25EB6">
        <w:t>.</w:t>
      </w:r>
    </w:p>
    <w:p w14:paraId="6C745404" w14:textId="77777777" w:rsidR="00C23FBA" w:rsidRPr="00A25EB6" w:rsidRDefault="00C23FBA" w:rsidP="00C23FBA">
      <w:pPr>
        <w:pStyle w:val="ListParagraph"/>
      </w:pPr>
    </w:p>
    <w:p w14:paraId="27555DBD" w14:textId="5FE52159" w:rsidR="00C23FBA" w:rsidRPr="00A25EB6" w:rsidRDefault="00C23FBA" w:rsidP="00C23FBA">
      <w:pPr>
        <w:pStyle w:val="ListParagraph"/>
        <w:numPr>
          <w:ilvl w:val="0"/>
          <w:numId w:val="43"/>
        </w:numPr>
      </w:pPr>
      <w:r w:rsidRPr="00A25EB6">
        <w:rPr>
          <w:b/>
        </w:rPr>
        <w:t>Complete an analysis of pretrial data and data systems in Oregon to establish what is currently available, what is wanted in the future, and develop a plan to reach the desired goal</w:t>
      </w:r>
      <w:r w:rsidRPr="00A25EB6">
        <w:t>.</w:t>
      </w:r>
    </w:p>
    <w:p w14:paraId="1D8683BB" w14:textId="618543D5" w:rsidR="004D04DC" w:rsidRDefault="00C23FBA" w:rsidP="004D04DC">
      <w:pPr>
        <w:pStyle w:val="ListParagraph"/>
        <w:numPr>
          <w:ilvl w:val="0"/>
          <w:numId w:val="43"/>
        </w:numPr>
        <w:spacing w:after="160"/>
        <w:jc w:val="both"/>
      </w:pPr>
      <w:r w:rsidRPr="00C23FBA">
        <w:t>Compl</w:t>
      </w:r>
      <w:r>
        <w:t>ete a statewide inventory of jail and pretrial databases currently in place.</w:t>
      </w:r>
    </w:p>
    <w:p w14:paraId="50881BD5" w14:textId="7BE0E2BF" w:rsidR="00B77879" w:rsidRPr="00A25EB6" w:rsidRDefault="00B77879" w:rsidP="004D04DC">
      <w:pPr>
        <w:pStyle w:val="ListParagraph"/>
        <w:numPr>
          <w:ilvl w:val="0"/>
          <w:numId w:val="43"/>
        </w:numPr>
        <w:spacing w:after="160"/>
        <w:jc w:val="both"/>
      </w:pPr>
      <w:r w:rsidRPr="00A25EB6">
        <w:t xml:space="preserve">Determine how victim notification of release is achieved, </w:t>
      </w:r>
      <w:r w:rsidR="002732A4" w:rsidRPr="00A25EB6">
        <w:t xml:space="preserve">measured and monitored for </w:t>
      </w:r>
      <w:r w:rsidRPr="00A25EB6">
        <w:t>compliance.</w:t>
      </w:r>
    </w:p>
    <w:p w14:paraId="7CB82669" w14:textId="0E105601" w:rsidR="007E1F22" w:rsidRPr="00886181" w:rsidRDefault="00C23FBA" w:rsidP="00886181">
      <w:pPr>
        <w:pStyle w:val="ListParagraph"/>
        <w:numPr>
          <w:ilvl w:val="0"/>
          <w:numId w:val="43"/>
        </w:numPr>
        <w:spacing w:after="160"/>
        <w:jc w:val="both"/>
      </w:pPr>
      <w:r>
        <w:t>Improve</w:t>
      </w:r>
      <w:r w:rsidR="007E1F22" w:rsidRPr="00886181">
        <w:t xml:space="preserve"> access to local jail and </w:t>
      </w:r>
      <w:r w:rsidR="00295729" w:rsidRPr="00886181">
        <w:t xml:space="preserve">court </w:t>
      </w:r>
      <w:r w:rsidR="007E1F22" w:rsidRPr="00886181">
        <w:t>pretrial data</w:t>
      </w:r>
      <w:r>
        <w:t>.</w:t>
      </w:r>
    </w:p>
    <w:p w14:paraId="3FA68ED8" w14:textId="58261E00" w:rsidR="007E1F22" w:rsidRPr="00886181" w:rsidRDefault="00C23FBA" w:rsidP="00886181">
      <w:pPr>
        <w:pStyle w:val="ListParagraph"/>
        <w:numPr>
          <w:ilvl w:val="0"/>
          <w:numId w:val="43"/>
        </w:numPr>
        <w:spacing w:after="160"/>
        <w:jc w:val="both"/>
      </w:pPr>
      <w:r>
        <w:t>Improve a</w:t>
      </w:r>
      <w:r w:rsidR="007E1F22" w:rsidRPr="00886181">
        <w:t>ccess to state and local pretrial performance data, including jail population</w:t>
      </w:r>
      <w:r w:rsidR="000D5677" w:rsidRPr="00886181">
        <w:t xml:space="preserve">, </w:t>
      </w:r>
      <w:r w:rsidR="007E1F22" w:rsidRPr="00886181">
        <w:t xml:space="preserve">appearance rate, public safety rate, risk level and </w:t>
      </w:r>
      <w:r w:rsidR="00295729" w:rsidRPr="00886181">
        <w:t xml:space="preserve">capacity based </w:t>
      </w:r>
      <w:r w:rsidR="007E1F22" w:rsidRPr="00886181">
        <w:t>release data</w:t>
      </w:r>
      <w:r>
        <w:t>.</w:t>
      </w:r>
    </w:p>
    <w:p w14:paraId="73C2C251" w14:textId="6010E385" w:rsidR="007E1F22" w:rsidRPr="00886181" w:rsidRDefault="00C23FBA" w:rsidP="00886181">
      <w:pPr>
        <w:pStyle w:val="ListParagraph"/>
        <w:numPr>
          <w:ilvl w:val="0"/>
          <w:numId w:val="43"/>
        </w:numPr>
        <w:spacing w:after="160"/>
        <w:jc w:val="both"/>
      </w:pPr>
      <w:r>
        <w:t>Complete a v</w:t>
      </w:r>
      <w:r w:rsidR="007E1F22" w:rsidRPr="00886181">
        <w:t>alidation of pretrial risk assessment tools</w:t>
      </w:r>
      <w:r>
        <w:t>.</w:t>
      </w:r>
    </w:p>
    <w:p w14:paraId="11A59311" w14:textId="41F485D0" w:rsidR="007E1F22" w:rsidRDefault="00C23FBA" w:rsidP="00886181">
      <w:pPr>
        <w:pStyle w:val="ListParagraph"/>
        <w:numPr>
          <w:ilvl w:val="0"/>
          <w:numId w:val="43"/>
        </w:numPr>
        <w:spacing w:after="160"/>
        <w:jc w:val="both"/>
      </w:pPr>
      <w:r>
        <w:t>Develop a</w:t>
      </w:r>
      <w:r w:rsidR="007E1F22" w:rsidRPr="00886181">
        <w:t xml:space="preserve">ccess to technical knowledge and additional technology resources such as </w:t>
      </w:r>
      <w:r w:rsidR="00093BCD" w:rsidRPr="00886181">
        <w:t>“</w:t>
      </w:r>
      <w:r w:rsidR="007E1F22" w:rsidRPr="00886181">
        <w:t>SEARCH</w:t>
      </w:r>
      <w:r>
        <w:t>.</w:t>
      </w:r>
    </w:p>
    <w:p w14:paraId="1807AD8C" w14:textId="0618B274" w:rsidR="0012508C" w:rsidRDefault="00C23FBA" w:rsidP="00886181">
      <w:pPr>
        <w:pStyle w:val="ListParagraph"/>
        <w:numPr>
          <w:ilvl w:val="0"/>
          <w:numId w:val="43"/>
        </w:numPr>
        <w:spacing w:after="160"/>
        <w:jc w:val="both"/>
      </w:pPr>
      <w:r>
        <w:t>Develop a</w:t>
      </w:r>
      <w:r w:rsidR="0012508C">
        <w:t>n evaluation plan that accurately gauges state and county programs “effectiveness” in meeting agency and statewide justice system goals.</w:t>
      </w:r>
    </w:p>
    <w:p w14:paraId="03D8C4F5" w14:textId="77777777" w:rsidR="004D04DC" w:rsidRPr="00886181" w:rsidRDefault="004D04DC" w:rsidP="004D04DC">
      <w:pPr>
        <w:pStyle w:val="ListParagraph"/>
        <w:numPr>
          <w:ilvl w:val="0"/>
          <w:numId w:val="43"/>
        </w:numPr>
        <w:spacing w:after="160"/>
        <w:jc w:val="both"/>
      </w:pPr>
      <w:r w:rsidRPr="00886181">
        <w:t>Determine a data-driven process to universally measure “Failure to Appear” in all counties in Oregon.</w:t>
      </w:r>
    </w:p>
    <w:p w14:paraId="2E08A261" w14:textId="7ABA52B6" w:rsidR="004D04DC" w:rsidRDefault="00C23FBA" w:rsidP="004D04DC">
      <w:pPr>
        <w:pStyle w:val="ListParagraph"/>
        <w:numPr>
          <w:ilvl w:val="0"/>
          <w:numId w:val="43"/>
        </w:numPr>
        <w:spacing w:after="160"/>
        <w:jc w:val="both"/>
      </w:pPr>
      <w:r>
        <w:t xml:space="preserve">Complete </w:t>
      </w:r>
      <w:r w:rsidR="004D04DC" w:rsidRPr="00886181">
        <w:t>a “jail data snapshot” of all Oregon county jails</w:t>
      </w:r>
      <w:r w:rsidR="004D04DC">
        <w:t>.</w:t>
      </w:r>
    </w:p>
    <w:p w14:paraId="590407ED" w14:textId="1652D058" w:rsidR="00C23FBA" w:rsidRPr="00A25EB6" w:rsidRDefault="00C23FBA" w:rsidP="004D04DC">
      <w:pPr>
        <w:pStyle w:val="ListParagraph"/>
        <w:numPr>
          <w:ilvl w:val="0"/>
          <w:numId w:val="43"/>
        </w:numPr>
        <w:spacing w:after="160"/>
        <w:jc w:val="both"/>
      </w:pPr>
      <w:r w:rsidRPr="00A25EB6">
        <w:lastRenderedPageBreak/>
        <w:t xml:space="preserve">Using current available </w:t>
      </w:r>
      <w:r w:rsidR="00B1695E" w:rsidRPr="00A25EB6">
        <w:t>data</w:t>
      </w:r>
      <w:r w:rsidRPr="00A25EB6">
        <w:t xml:space="preserve"> complete an analysis of the financial impacts of reducing or eliminating security release in Oregon.</w:t>
      </w:r>
    </w:p>
    <w:p w14:paraId="75B1A136" w14:textId="77777777" w:rsidR="004D04DC" w:rsidRPr="00886181" w:rsidRDefault="004D04DC" w:rsidP="004D04DC">
      <w:pPr>
        <w:spacing w:after="160"/>
        <w:ind w:left="360"/>
        <w:jc w:val="both"/>
      </w:pPr>
    </w:p>
    <w:p w14:paraId="79999A70" w14:textId="77777777" w:rsidR="00093BCD" w:rsidRPr="005D4085" w:rsidRDefault="00093BCD" w:rsidP="005D4085">
      <w:pPr>
        <w:spacing w:after="160" w:line="240" w:lineRule="auto"/>
        <w:jc w:val="both"/>
        <w:rPr>
          <w:rFonts w:ascii="Times New Roman" w:hAnsi="Times New Roman"/>
        </w:rPr>
      </w:pPr>
    </w:p>
    <w:p w14:paraId="6B359CBD" w14:textId="76E47D9F" w:rsidR="004D51D4" w:rsidRDefault="004D51D4" w:rsidP="00886181">
      <w:pPr>
        <w:pStyle w:val="ListParagraph"/>
        <w:numPr>
          <w:ilvl w:val="0"/>
          <w:numId w:val="44"/>
        </w:numPr>
        <w:spacing w:after="160"/>
        <w:jc w:val="both"/>
      </w:pPr>
      <w:r>
        <w:rPr>
          <w:b/>
        </w:rPr>
        <w:t>Recognize</w:t>
      </w:r>
      <w:r w:rsidR="00093BCD" w:rsidRPr="00886181">
        <w:rPr>
          <w:b/>
        </w:rPr>
        <w:t xml:space="preserve"> Oregon Pretrial Reform “</w:t>
      </w:r>
      <w:r>
        <w:rPr>
          <w:b/>
        </w:rPr>
        <w:t xml:space="preserve">Associate </w:t>
      </w:r>
      <w:r w:rsidR="00093BCD" w:rsidRPr="00886181">
        <w:rPr>
          <w:b/>
        </w:rPr>
        <w:t>Counties</w:t>
      </w:r>
      <w:r w:rsidR="000D5677" w:rsidRPr="00886181">
        <w:rPr>
          <w:b/>
        </w:rPr>
        <w:t>,</w:t>
      </w:r>
      <w:r w:rsidR="00093BCD" w:rsidRPr="00886181">
        <w:rPr>
          <w:b/>
        </w:rPr>
        <w:t xml:space="preserve">” </w:t>
      </w:r>
      <w:r w:rsidR="000D5677" w:rsidRPr="00886181">
        <w:rPr>
          <w:b/>
        </w:rPr>
        <w:t xml:space="preserve">by </w:t>
      </w:r>
      <w:r>
        <w:rPr>
          <w:b/>
        </w:rPr>
        <w:t xml:space="preserve">engaging </w:t>
      </w:r>
      <w:r w:rsidR="00BC60BB" w:rsidRPr="00886181">
        <w:rPr>
          <w:b/>
        </w:rPr>
        <w:t>counties who</w:t>
      </w:r>
      <w:r w:rsidR="00DF2490" w:rsidRPr="00886181">
        <w:rPr>
          <w:b/>
        </w:rPr>
        <w:t xml:space="preserve"> </w:t>
      </w:r>
      <w:r w:rsidR="00093BCD" w:rsidRPr="00886181">
        <w:rPr>
          <w:b/>
        </w:rPr>
        <w:t xml:space="preserve">have </w:t>
      </w:r>
      <w:r w:rsidR="000D5677" w:rsidRPr="00886181">
        <w:rPr>
          <w:b/>
        </w:rPr>
        <w:t xml:space="preserve">already </w:t>
      </w:r>
      <w:r>
        <w:rPr>
          <w:b/>
        </w:rPr>
        <w:t>beg</w:t>
      </w:r>
      <w:r w:rsidR="00B1695E">
        <w:rPr>
          <w:b/>
        </w:rPr>
        <w:t>u</w:t>
      </w:r>
      <w:r>
        <w:rPr>
          <w:b/>
        </w:rPr>
        <w:t>n</w:t>
      </w:r>
      <w:r w:rsidR="00093BCD" w:rsidRPr="00886181">
        <w:rPr>
          <w:b/>
        </w:rPr>
        <w:t xml:space="preserve"> local pretrial refo</w:t>
      </w:r>
      <w:r w:rsidR="00BC60BB" w:rsidRPr="00886181">
        <w:rPr>
          <w:b/>
        </w:rPr>
        <w:t>rm</w:t>
      </w:r>
      <w:r w:rsidR="00093BCD" w:rsidRPr="00886181">
        <w:rPr>
          <w:b/>
        </w:rPr>
        <w:t xml:space="preserve"> efforts</w:t>
      </w:r>
      <w:r w:rsidR="00076C5C">
        <w:rPr>
          <w:b/>
        </w:rPr>
        <w:t xml:space="preserve">, and </w:t>
      </w:r>
      <w:r w:rsidR="00AD6C91" w:rsidRPr="00076C5C">
        <w:rPr>
          <w:b/>
        </w:rPr>
        <w:t>establish communication links between the Task Force, Pretrial Workgroup, and the counties</w:t>
      </w:r>
      <w:r w:rsidR="00BC60BB" w:rsidRPr="00076C5C">
        <w:rPr>
          <w:b/>
        </w:rPr>
        <w:t>.</w:t>
      </w:r>
      <w:r w:rsidR="00BC60BB" w:rsidRPr="00076C5C">
        <w:t xml:space="preserve">  </w:t>
      </w:r>
      <w:r w:rsidR="00BC60BB" w:rsidRPr="00886181">
        <w:t xml:space="preserve">Along with key local partners, the </w:t>
      </w:r>
      <w:r w:rsidR="00093BCD" w:rsidRPr="00886181">
        <w:t>Oregon Cri</w:t>
      </w:r>
      <w:r w:rsidR="00BC60BB" w:rsidRPr="00886181">
        <w:t xml:space="preserve">minal Justice Commission will </w:t>
      </w:r>
      <w:r w:rsidR="00093BCD" w:rsidRPr="00886181">
        <w:t>monitor progress</w:t>
      </w:r>
      <w:r w:rsidR="007D2B4A" w:rsidRPr="00886181">
        <w:t xml:space="preserve">, </w:t>
      </w:r>
      <w:r w:rsidR="00093BCD" w:rsidRPr="00886181">
        <w:t xml:space="preserve">provide technical assistance to </w:t>
      </w:r>
      <w:r>
        <w:t xml:space="preserve">associate </w:t>
      </w:r>
      <w:r w:rsidR="00093BCD" w:rsidRPr="00886181">
        <w:t>counties</w:t>
      </w:r>
      <w:r w:rsidR="007D2B4A" w:rsidRPr="00886181">
        <w:t xml:space="preserve">, and evaluate the success of the </w:t>
      </w:r>
      <w:r w:rsidR="00AD6C91" w:rsidRPr="00886181">
        <w:t>implementation plan</w:t>
      </w:r>
      <w:r w:rsidR="005972F4" w:rsidRPr="00886181">
        <w:t xml:space="preserve">.  </w:t>
      </w:r>
    </w:p>
    <w:p w14:paraId="6EDC541E" w14:textId="77777777" w:rsidR="004D51D4" w:rsidRDefault="004D51D4" w:rsidP="004D51D4">
      <w:pPr>
        <w:spacing w:after="160"/>
        <w:jc w:val="both"/>
      </w:pPr>
    </w:p>
    <w:p w14:paraId="5D9612A2" w14:textId="22FF1A83" w:rsidR="004D51D4" w:rsidRPr="00A25EB6" w:rsidRDefault="004D51D4" w:rsidP="00886181">
      <w:pPr>
        <w:pStyle w:val="ListParagraph"/>
        <w:numPr>
          <w:ilvl w:val="0"/>
          <w:numId w:val="44"/>
        </w:numPr>
        <w:spacing w:after="160"/>
        <w:jc w:val="both"/>
        <w:rPr>
          <w:b/>
        </w:rPr>
      </w:pPr>
      <w:r w:rsidRPr="00A25EB6">
        <w:rPr>
          <w:b/>
        </w:rPr>
        <w:t xml:space="preserve">Create a “County Took Kit” with </w:t>
      </w:r>
      <w:proofErr w:type="gramStart"/>
      <w:r w:rsidRPr="00A25EB6">
        <w:rPr>
          <w:b/>
        </w:rPr>
        <w:t>step by step</w:t>
      </w:r>
      <w:proofErr w:type="gramEnd"/>
      <w:r w:rsidRPr="00A25EB6">
        <w:rPr>
          <w:b/>
        </w:rPr>
        <w:t xml:space="preserve"> guidance to implement and enhance pretrial release programs at the local level.  </w:t>
      </w:r>
      <w:r w:rsidRPr="00A25EB6">
        <w:t>Local jurisdictions who engage in pretrial reform should:</w:t>
      </w:r>
    </w:p>
    <w:p w14:paraId="2797C798" w14:textId="77777777" w:rsidR="00886181" w:rsidRDefault="00886181" w:rsidP="00886181">
      <w:pPr>
        <w:pStyle w:val="ListParagraph"/>
        <w:spacing w:after="160"/>
        <w:jc w:val="both"/>
      </w:pPr>
    </w:p>
    <w:p w14:paraId="04D0D3DC" w14:textId="26BB2CE3" w:rsidR="00093BCD" w:rsidRDefault="00093BCD" w:rsidP="00886181">
      <w:pPr>
        <w:pStyle w:val="ListParagraph"/>
        <w:numPr>
          <w:ilvl w:val="0"/>
          <w:numId w:val="45"/>
        </w:numPr>
        <w:spacing w:after="160"/>
        <w:jc w:val="both"/>
      </w:pPr>
      <w:r w:rsidRPr="00886181">
        <w:t>Determine factors</w:t>
      </w:r>
      <w:r w:rsidR="005972F4" w:rsidRPr="00886181">
        <w:t xml:space="preserve"> used to make decision on whether to arrest or cite</w:t>
      </w:r>
      <w:r w:rsidR="000D5677" w:rsidRPr="00886181">
        <w:t>;</w:t>
      </w:r>
      <w:r w:rsidR="005972F4" w:rsidRPr="00886181">
        <w:t xml:space="preserve"> </w:t>
      </w:r>
    </w:p>
    <w:p w14:paraId="75B5C64C" w14:textId="72F99D9E" w:rsidR="00B77879" w:rsidRPr="00A25EB6" w:rsidRDefault="00B77879">
      <w:pPr>
        <w:pStyle w:val="ListParagraph"/>
        <w:numPr>
          <w:ilvl w:val="0"/>
          <w:numId w:val="45"/>
        </w:numPr>
        <w:spacing w:after="160"/>
        <w:jc w:val="both"/>
      </w:pPr>
      <w:r w:rsidRPr="00A25EB6">
        <w:t>Honor victim’s rights via a victim-centered process;</w:t>
      </w:r>
    </w:p>
    <w:p w14:paraId="5A5C56E4" w14:textId="77777777" w:rsidR="00093BCD" w:rsidRPr="00886181" w:rsidRDefault="00093BCD" w:rsidP="00886181">
      <w:pPr>
        <w:pStyle w:val="ListParagraph"/>
        <w:numPr>
          <w:ilvl w:val="0"/>
          <w:numId w:val="45"/>
        </w:numPr>
        <w:spacing w:after="160"/>
        <w:jc w:val="both"/>
      </w:pPr>
      <w:r w:rsidRPr="00886181">
        <w:t xml:space="preserve">Educate community and law enforcement regarding risk factors and effectiveness in determining risk of FTA and re-offense, </w:t>
      </w:r>
      <w:r w:rsidR="00076C5C">
        <w:t>and</w:t>
      </w:r>
      <w:r w:rsidR="000B527E" w:rsidRPr="00886181">
        <w:t xml:space="preserve"> </w:t>
      </w:r>
      <w:r w:rsidRPr="00886181">
        <w:t>maximizing release</w:t>
      </w:r>
      <w:r w:rsidR="00076C5C">
        <w:t>;</w:t>
      </w:r>
    </w:p>
    <w:p w14:paraId="237E5CF8" w14:textId="77777777" w:rsidR="00093BCD" w:rsidRPr="006851A1" w:rsidRDefault="00093BCD" w:rsidP="00886181">
      <w:pPr>
        <w:pStyle w:val="ListParagraph"/>
        <w:numPr>
          <w:ilvl w:val="0"/>
          <w:numId w:val="45"/>
        </w:numPr>
        <w:spacing w:after="160"/>
        <w:jc w:val="both"/>
      </w:pPr>
      <w:r w:rsidRPr="006851A1">
        <w:t>Re-prioritize decision-making factors emphasizing use of resources, available services and use of jail as last resort</w:t>
      </w:r>
      <w:r w:rsidR="00076C5C" w:rsidRPr="006851A1">
        <w:t>;</w:t>
      </w:r>
    </w:p>
    <w:p w14:paraId="41C15E66" w14:textId="77777777" w:rsidR="00093BCD" w:rsidRPr="00886181" w:rsidRDefault="00093BCD" w:rsidP="00886181">
      <w:pPr>
        <w:pStyle w:val="ListParagraph"/>
        <w:numPr>
          <w:ilvl w:val="0"/>
          <w:numId w:val="45"/>
        </w:numPr>
        <w:spacing w:after="160"/>
        <w:jc w:val="both"/>
      </w:pPr>
      <w:r w:rsidRPr="00886181">
        <w:t>Determine the use of a tool for law enforcement to use in the field to assess risk and make arrest decision</w:t>
      </w:r>
      <w:r w:rsidR="00076C5C">
        <w:t>;</w:t>
      </w:r>
      <w:r w:rsidRPr="00886181">
        <w:t xml:space="preserve"> </w:t>
      </w:r>
    </w:p>
    <w:p w14:paraId="324F53C2" w14:textId="77777777" w:rsidR="00093BCD" w:rsidRPr="00886181" w:rsidRDefault="00093BCD" w:rsidP="00886181">
      <w:pPr>
        <w:pStyle w:val="ListParagraph"/>
        <w:numPr>
          <w:ilvl w:val="0"/>
          <w:numId w:val="45"/>
        </w:numPr>
        <w:spacing w:after="160"/>
        <w:jc w:val="both"/>
      </w:pPr>
      <w:r w:rsidRPr="00886181">
        <w:t xml:space="preserve">Develop and maintain county-centered inventory of resources for law enforcement to utilize in lieu of arrest and detention, and update </w:t>
      </w:r>
      <w:r w:rsidR="000D5677" w:rsidRPr="00886181">
        <w:t xml:space="preserve">this inventory </w:t>
      </w:r>
      <w:r w:rsidRPr="00886181">
        <w:t>regularly</w:t>
      </w:r>
      <w:r w:rsidR="00076C5C">
        <w:t>;</w:t>
      </w:r>
    </w:p>
    <w:p w14:paraId="284D181D" w14:textId="77777777" w:rsidR="00093BCD" w:rsidRPr="00886181" w:rsidRDefault="00093BCD" w:rsidP="00886181">
      <w:pPr>
        <w:pStyle w:val="ListParagraph"/>
        <w:numPr>
          <w:ilvl w:val="0"/>
          <w:numId w:val="45"/>
        </w:numPr>
        <w:spacing w:after="160"/>
        <w:jc w:val="both"/>
      </w:pPr>
      <w:r w:rsidRPr="00886181">
        <w:t>Maintain close collaboration between disciplines within the county</w:t>
      </w:r>
      <w:r w:rsidR="00076C5C">
        <w:t>;</w:t>
      </w:r>
      <w:r w:rsidRPr="00886181">
        <w:t xml:space="preserve"> </w:t>
      </w:r>
    </w:p>
    <w:p w14:paraId="30A2D3D2" w14:textId="18681BE3" w:rsidR="00093BCD" w:rsidRPr="00886181" w:rsidRDefault="00093BCD" w:rsidP="00886181">
      <w:pPr>
        <w:pStyle w:val="ListParagraph"/>
        <w:numPr>
          <w:ilvl w:val="0"/>
          <w:numId w:val="45"/>
        </w:numPr>
        <w:spacing w:after="160"/>
        <w:jc w:val="both"/>
      </w:pPr>
      <w:r w:rsidRPr="00886181">
        <w:t xml:space="preserve">Educate officers about need for services and loss of health insurance when </w:t>
      </w:r>
      <w:r w:rsidR="00501124">
        <w:t xml:space="preserve">individual </w:t>
      </w:r>
      <w:r w:rsidRPr="00886181">
        <w:t>is incarcerated</w:t>
      </w:r>
      <w:r w:rsidR="00076C5C">
        <w:t>;</w:t>
      </w:r>
    </w:p>
    <w:p w14:paraId="71A4FD79" w14:textId="77777777" w:rsidR="00093BCD" w:rsidRPr="00886181" w:rsidRDefault="00093BCD" w:rsidP="00886181">
      <w:pPr>
        <w:pStyle w:val="ListParagraph"/>
        <w:numPr>
          <w:ilvl w:val="0"/>
          <w:numId w:val="45"/>
        </w:numPr>
        <w:spacing w:after="160"/>
        <w:jc w:val="both"/>
      </w:pPr>
      <w:r w:rsidRPr="00886181">
        <w:t>Provide Crisis Intervention Training for officers (CIT)</w:t>
      </w:r>
      <w:r w:rsidR="00076C5C">
        <w:t>;</w:t>
      </w:r>
    </w:p>
    <w:p w14:paraId="619CF128" w14:textId="77777777" w:rsidR="00093BCD" w:rsidRPr="00886181" w:rsidRDefault="00093BCD" w:rsidP="00886181">
      <w:pPr>
        <w:pStyle w:val="ListParagraph"/>
        <w:numPr>
          <w:ilvl w:val="0"/>
          <w:numId w:val="45"/>
        </w:numPr>
        <w:spacing w:after="160"/>
        <w:jc w:val="both"/>
      </w:pPr>
      <w:r w:rsidRPr="00886181">
        <w:t>Conduct cross-training sessions between police departments and sheriff’s office</w:t>
      </w:r>
      <w:r w:rsidR="00076C5C">
        <w:t>;</w:t>
      </w:r>
    </w:p>
    <w:p w14:paraId="5CDC8271" w14:textId="77777777" w:rsidR="00093BCD" w:rsidRPr="00886181" w:rsidRDefault="00093BCD" w:rsidP="00886181">
      <w:pPr>
        <w:pStyle w:val="ListParagraph"/>
        <w:numPr>
          <w:ilvl w:val="0"/>
          <w:numId w:val="45"/>
        </w:numPr>
        <w:spacing w:after="160"/>
        <w:jc w:val="both"/>
      </w:pPr>
      <w:r w:rsidRPr="00886181">
        <w:t>Determine factors impacting decisions regarding use of jail space and use of risk</w:t>
      </w:r>
      <w:r w:rsidR="00076C5C">
        <w:t>;</w:t>
      </w:r>
      <w:r w:rsidRPr="00886181">
        <w:t xml:space="preserve"> </w:t>
      </w:r>
    </w:p>
    <w:p w14:paraId="12850D02" w14:textId="77777777" w:rsidR="00093BCD" w:rsidRPr="00886181" w:rsidRDefault="00093BCD" w:rsidP="00886181">
      <w:pPr>
        <w:pStyle w:val="ListParagraph"/>
        <w:numPr>
          <w:ilvl w:val="0"/>
          <w:numId w:val="45"/>
        </w:numPr>
        <w:spacing w:after="160"/>
        <w:jc w:val="both"/>
      </w:pPr>
      <w:r w:rsidRPr="00886181">
        <w:t>Conduct regularly scheduled “snapshots” of jail population including agreed upon list of items to track</w:t>
      </w:r>
      <w:r w:rsidR="00076C5C">
        <w:t>;</w:t>
      </w:r>
    </w:p>
    <w:p w14:paraId="1550C50B" w14:textId="77777777" w:rsidR="00093BCD" w:rsidRPr="00886181" w:rsidRDefault="00093BCD" w:rsidP="00886181">
      <w:pPr>
        <w:pStyle w:val="ListParagraph"/>
        <w:numPr>
          <w:ilvl w:val="0"/>
          <w:numId w:val="45"/>
        </w:numPr>
        <w:spacing w:after="160"/>
        <w:jc w:val="both"/>
      </w:pPr>
      <w:r w:rsidRPr="00886181">
        <w:t>Engage in community conversations regarding priority use of detention</w:t>
      </w:r>
      <w:r w:rsidR="00076C5C">
        <w:t>;</w:t>
      </w:r>
    </w:p>
    <w:p w14:paraId="56A3FD21" w14:textId="77777777" w:rsidR="00093BCD" w:rsidRPr="00886181" w:rsidRDefault="00093BCD" w:rsidP="00886181">
      <w:pPr>
        <w:pStyle w:val="ListParagraph"/>
        <w:numPr>
          <w:ilvl w:val="0"/>
          <w:numId w:val="45"/>
        </w:numPr>
        <w:spacing w:after="160"/>
        <w:jc w:val="both"/>
      </w:pPr>
      <w:r w:rsidRPr="00886181">
        <w:t>Select, implement</w:t>
      </w:r>
      <w:r w:rsidR="00076C5C">
        <w:t>,</w:t>
      </w:r>
      <w:r w:rsidRPr="00886181">
        <w:t xml:space="preserve"> and validate a pretrial risk assessment tool</w:t>
      </w:r>
      <w:r w:rsidR="00076C5C">
        <w:t>;</w:t>
      </w:r>
      <w:r w:rsidRPr="00886181">
        <w:t xml:space="preserve"> </w:t>
      </w:r>
    </w:p>
    <w:p w14:paraId="6C32B56D" w14:textId="428A9286" w:rsidR="00093BCD" w:rsidRPr="00886181" w:rsidRDefault="00093BCD" w:rsidP="00886181">
      <w:pPr>
        <w:pStyle w:val="ListParagraph"/>
        <w:numPr>
          <w:ilvl w:val="0"/>
          <w:numId w:val="45"/>
        </w:numPr>
        <w:spacing w:after="160"/>
        <w:jc w:val="both"/>
      </w:pPr>
      <w:r w:rsidRPr="00886181">
        <w:t xml:space="preserve">Establish standard for inclusion of defense counsel at </w:t>
      </w:r>
      <w:r w:rsidR="00076C5C">
        <w:t>“f</w:t>
      </w:r>
      <w:r w:rsidRPr="00886181">
        <w:t xml:space="preserve">irst </w:t>
      </w:r>
      <w:r w:rsidR="00076C5C">
        <w:t>a</w:t>
      </w:r>
      <w:r w:rsidRPr="00886181">
        <w:t>ppearance</w:t>
      </w:r>
      <w:r w:rsidR="00076C5C">
        <w:t>”;</w:t>
      </w:r>
      <w:r w:rsidRPr="00886181">
        <w:t xml:space="preserve"> </w:t>
      </w:r>
    </w:p>
    <w:p w14:paraId="7066F9A6" w14:textId="77777777" w:rsidR="00093BCD" w:rsidRPr="00886181" w:rsidRDefault="00093BCD" w:rsidP="00886181">
      <w:pPr>
        <w:pStyle w:val="ListParagraph"/>
        <w:numPr>
          <w:ilvl w:val="0"/>
          <w:numId w:val="45"/>
        </w:numPr>
        <w:spacing w:after="160"/>
        <w:jc w:val="both"/>
      </w:pPr>
      <w:r w:rsidRPr="00886181">
        <w:t>Determine local use of video arraignments and the impact on local pretrial reform efforts</w:t>
      </w:r>
      <w:r w:rsidR="00076C5C">
        <w:t>;</w:t>
      </w:r>
    </w:p>
    <w:p w14:paraId="39845A9A" w14:textId="77777777" w:rsidR="00093BCD" w:rsidRPr="00886181" w:rsidRDefault="00093BCD" w:rsidP="00886181">
      <w:pPr>
        <w:pStyle w:val="ListParagraph"/>
        <w:numPr>
          <w:ilvl w:val="0"/>
          <w:numId w:val="45"/>
        </w:numPr>
        <w:spacing w:after="160"/>
        <w:jc w:val="both"/>
      </w:pPr>
      <w:r w:rsidRPr="00886181">
        <w:t>Implement local automated court date reminder systems and track data regarding impact on local appearance rate</w:t>
      </w:r>
      <w:r w:rsidR="000B527E" w:rsidRPr="00886181">
        <w:t xml:space="preserve">; and </w:t>
      </w:r>
    </w:p>
    <w:p w14:paraId="2594A52E" w14:textId="77777777" w:rsidR="00093BCD" w:rsidRPr="00886181" w:rsidRDefault="00093BCD" w:rsidP="00886181">
      <w:pPr>
        <w:pStyle w:val="ListParagraph"/>
        <w:numPr>
          <w:ilvl w:val="0"/>
          <w:numId w:val="45"/>
        </w:numPr>
        <w:spacing w:after="160"/>
        <w:jc w:val="both"/>
      </w:pPr>
      <w:r w:rsidRPr="00886181">
        <w:t>Implement process for sequential bail review</w:t>
      </w:r>
      <w:r w:rsidR="000B527E" w:rsidRPr="00886181">
        <w:t>.</w:t>
      </w:r>
    </w:p>
    <w:p w14:paraId="5291AA61" w14:textId="7BBC1533" w:rsidR="00093BCD" w:rsidRDefault="00093BCD" w:rsidP="005D4085">
      <w:pPr>
        <w:spacing w:after="160" w:line="240" w:lineRule="auto"/>
        <w:jc w:val="both"/>
        <w:rPr>
          <w:rFonts w:ascii="Times New Roman" w:hAnsi="Times New Roman"/>
        </w:rPr>
      </w:pPr>
    </w:p>
    <w:p w14:paraId="7986505E" w14:textId="121A09B1" w:rsidR="004D51D4" w:rsidRDefault="004D51D4" w:rsidP="005D4085">
      <w:pPr>
        <w:spacing w:after="160" w:line="240" w:lineRule="auto"/>
        <w:jc w:val="both"/>
        <w:rPr>
          <w:rFonts w:ascii="Times New Roman" w:hAnsi="Times New Roman"/>
        </w:rPr>
      </w:pPr>
    </w:p>
    <w:p w14:paraId="0BF289F2" w14:textId="4B0B82F6" w:rsidR="006851A1" w:rsidRDefault="006851A1" w:rsidP="005D4085">
      <w:pPr>
        <w:spacing w:after="160" w:line="240" w:lineRule="auto"/>
        <w:jc w:val="both"/>
        <w:rPr>
          <w:rFonts w:ascii="Times New Roman" w:hAnsi="Times New Roman"/>
        </w:rPr>
      </w:pPr>
    </w:p>
    <w:p w14:paraId="13ABEA3E" w14:textId="60FCF610" w:rsidR="006851A1" w:rsidRDefault="006851A1" w:rsidP="005D4085">
      <w:pPr>
        <w:spacing w:after="160" w:line="240" w:lineRule="auto"/>
        <w:jc w:val="both"/>
        <w:rPr>
          <w:rFonts w:ascii="Times New Roman" w:hAnsi="Times New Roman"/>
        </w:rPr>
      </w:pPr>
    </w:p>
    <w:p w14:paraId="6378A0B9" w14:textId="77777777" w:rsidR="006851A1" w:rsidRPr="005D4085" w:rsidRDefault="006851A1" w:rsidP="005D4085">
      <w:pPr>
        <w:spacing w:after="160" w:line="240" w:lineRule="auto"/>
        <w:jc w:val="both"/>
        <w:rPr>
          <w:rFonts w:ascii="Times New Roman" w:hAnsi="Times New Roman"/>
        </w:rPr>
      </w:pPr>
    </w:p>
    <w:p w14:paraId="39422ED2" w14:textId="77777777" w:rsidR="0012508C" w:rsidRPr="00B85B38" w:rsidRDefault="0012508C" w:rsidP="005D4085">
      <w:pPr>
        <w:spacing w:after="160" w:line="240" w:lineRule="auto"/>
        <w:jc w:val="both"/>
        <w:rPr>
          <w:rFonts w:ascii="Times New Roman" w:hAnsi="Times New Roman"/>
          <w:b/>
          <w:u w:val="single"/>
        </w:rPr>
      </w:pPr>
      <w:r w:rsidRPr="00B85B38">
        <w:rPr>
          <w:rFonts w:ascii="Times New Roman" w:hAnsi="Times New Roman"/>
          <w:b/>
          <w:u w:val="single"/>
        </w:rPr>
        <w:t>State Leadership</w:t>
      </w:r>
    </w:p>
    <w:p w14:paraId="3B0AF120" w14:textId="6A5D29F0" w:rsidR="000B527E" w:rsidRPr="005D4085" w:rsidRDefault="00213F7A" w:rsidP="005D4085">
      <w:pPr>
        <w:spacing w:after="160" w:line="240" w:lineRule="auto"/>
        <w:jc w:val="both"/>
        <w:rPr>
          <w:rFonts w:ascii="Times New Roman" w:hAnsi="Times New Roman"/>
        </w:rPr>
      </w:pPr>
      <w:r w:rsidRPr="005D4085">
        <w:rPr>
          <w:rFonts w:ascii="Times New Roman" w:hAnsi="Times New Roman"/>
        </w:rPr>
        <w:t>I</w:t>
      </w:r>
      <w:r w:rsidR="00093BCD" w:rsidRPr="005D4085">
        <w:rPr>
          <w:rFonts w:ascii="Times New Roman" w:hAnsi="Times New Roman"/>
        </w:rPr>
        <w:t>t is evident that Oregon pretrial reform must consist of a state and county partnership.</w:t>
      </w:r>
      <w:r w:rsidRPr="005D4085">
        <w:rPr>
          <w:rFonts w:ascii="Times New Roman" w:hAnsi="Times New Roman"/>
        </w:rPr>
        <w:t xml:space="preserve">  State leadership is critical in terms of revising and updating Oregon statutes so that counties have the </w:t>
      </w:r>
      <w:r w:rsidR="005972F4" w:rsidRPr="005D4085">
        <w:rPr>
          <w:rFonts w:ascii="Times New Roman" w:hAnsi="Times New Roman"/>
        </w:rPr>
        <w:t xml:space="preserve">proper structure </w:t>
      </w:r>
      <w:r w:rsidRPr="005D4085">
        <w:rPr>
          <w:rFonts w:ascii="Times New Roman" w:hAnsi="Times New Roman"/>
        </w:rPr>
        <w:t xml:space="preserve">to implement legal and evidence-based pretrial justice programs.  State leadership is also critical to assist in building capacity for data collection and analysis.  To be an evidence-based pretrial justice program, a jurisdiction must have accurate and reliable </w:t>
      </w:r>
      <w:proofErr w:type="gramStart"/>
      <w:r w:rsidRPr="005D4085">
        <w:rPr>
          <w:rFonts w:ascii="Times New Roman" w:hAnsi="Times New Roman"/>
        </w:rPr>
        <w:t>data  to</w:t>
      </w:r>
      <w:proofErr w:type="gramEnd"/>
      <w:r w:rsidRPr="005D4085">
        <w:rPr>
          <w:rFonts w:ascii="Times New Roman" w:hAnsi="Times New Roman"/>
        </w:rPr>
        <w:t xml:space="preserve"> analyze and modify their programs and practices to improve outcomes.  </w:t>
      </w:r>
    </w:p>
    <w:p w14:paraId="2DD1335D" w14:textId="77777777" w:rsidR="00F251DF" w:rsidRPr="005D4085" w:rsidRDefault="00213F7A" w:rsidP="005D4085">
      <w:pPr>
        <w:spacing w:after="160" w:line="240" w:lineRule="auto"/>
        <w:jc w:val="both"/>
        <w:rPr>
          <w:rFonts w:ascii="Times New Roman" w:hAnsi="Times New Roman"/>
        </w:rPr>
      </w:pPr>
      <w:r w:rsidRPr="005D4085">
        <w:rPr>
          <w:rFonts w:ascii="Times New Roman" w:hAnsi="Times New Roman"/>
        </w:rPr>
        <w:t>Counties often lack the resources, knowledge and capacity to implement modern data systems without outside assistance. State leadership is also essential to assist counties with technical reforms and evidence-based tools, such as a validated risk assessment instrument.  Similarly, as pretrial justice programs are primarily the responsibility of local jurisdictions, training and ongoing technical assistance is absolutely necessary for counties to effectively implement legal and evidence-based pretrial reform.  Effective pretrial reform at the local level involves the</w:t>
      </w:r>
      <w:r w:rsidR="005972F4" w:rsidRPr="005D4085">
        <w:rPr>
          <w:rFonts w:ascii="Times New Roman" w:hAnsi="Times New Roman"/>
        </w:rPr>
        <w:t xml:space="preserve"> </w:t>
      </w:r>
      <w:r w:rsidRPr="005D4085">
        <w:rPr>
          <w:rFonts w:ascii="Times New Roman" w:hAnsi="Times New Roman"/>
        </w:rPr>
        <w:t>implementation of many technical steps, but</w:t>
      </w:r>
      <w:r w:rsidR="000B527E" w:rsidRPr="005D4085">
        <w:rPr>
          <w:rFonts w:ascii="Times New Roman" w:hAnsi="Times New Roman"/>
        </w:rPr>
        <w:t>,</w:t>
      </w:r>
      <w:r w:rsidRPr="005D4085">
        <w:rPr>
          <w:rFonts w:ascii="Times New Roman" w:hAnsi="Times New Roman"/>
        </w:rPr>
        <w:t xml:space="preserve"> moreover, it requires local leaders</w:t>
      </w:r>
      <w:r w:rsidR="00DF2490" w:rsidRPr="005D4085">
        <w:rPr>
          <w:rFonts w:ascii="Times New Roman" w:hAnsi="Times New Roman"/>
        </w:rPr>
        <w:t xml:space="preserve"> to commit</w:t>
      </w:r>
      <w:r w:rsidRPr="005D4085">
        <w:rPr>
          <w:rFonts w:ascii="Times New Roman" w:hAnsi="Times New Roman"/>
        </w:rPr>
        <w:t xml:space="preserve"> to the reform and commit to working collaboratively with criminal justice leaders within their jurisdiction.</w:t>
      </w:r>
    </w:p>
    <w:p w14:paraId="4DAC4F5A" w14:textId="77777777" w:rsidR="000D2DCB" w:rsidRPr="005D4085" w:rsidRDefault="000D2DCB" w:rsidP="005D4085">
      <w:pPr>
        <w:spacing w:after="160" w:line="240" w:lineRule="auto"/>
        <w:jc w:val="both"/>
        <w:rPr>
          <w:rFonts w:ascii="Times New Roman" w:hAnsi="Times New Roman"/>
        </w:rPr>
      </w:pPr>
    </w:p>
    <w:p w14:paraId="666CFDFE" w14:textId="77777777" w:rsidR="000B527E" w:rsidRPr="005D4085" w:rsidRDefault="000B527E" w:rsidP="005D4085">
      <w:pPr>
        <w:spacing w:after="160" w:line="240" w:lineRule="auto"/>
        <w:jc w:val="both"/>
        <w:rPr>
          <w:rFonts w:ascii="Times New Roman" w:hAnsi="Times New Roman"/>
        </w:rPr>
      </w:pPr>
    </w:p>
    <w:p w14:paraId="7E58F25B" w14:textId="77777777" w:rsidR="000B527E" w:rsidRPr="005D4085" w:rsidRDefault="000B527E" w:rsidP="005D4085">
      <w:pPr>
        <w:spacing w:after="160" w:line="240" w:lineRule="auto"/>
        <w:jc w:val="both"/>
        <w:rPr>
          <w:rFonts w:ascii="Times New Roman" w:hAnsi="Times New Roman"/>
        </w:rPr>
      </w:pPr>
    </w:p>
    <w:p w14:paraId="35567B47" w14:textId="77777777" w:rsidR="000B527E" w:rsidRPr="005D4085" w:rsidRDefault="000B527E" w:rsidP="005D4085">
      <w:pPr>
        <w:spacing w:after="160" w:line="240" w:lineRule="auto"/>
        <w:jc w:val="both"/>
        <w:rPr>
          <w:rFonts w:ascii="Times New Roman" w:hAnsi="Times New Roman"/>
        </w:rPr>
      </w:pPr>
    </w:p>
    <w:p w14:paraId="51C43420" w14:textId="5539FD75" w:rsidR="000B527E" w:rsidRDefault="000B527E" w:rsidP="005D4085">
      <w:pPr>
        <w:spacing w:after="160" w:line="240" w:lineRule="auto"/>
        <w:jc w:val="both"/>
        <w:rPr>
          <w:rFonts w:ascii="Times New Roman" w:hAnsi="Times New Roman"/>
        </w:rPr>
      </w:pPr>
    </w:p>
    <w:p w14:paraId="2CBD65A5" w14:textId="23027E27" w:rsidR="00890652" w:rsidRDefault="00890652" w:rsidP="005D4085">
      <w:pPr>
        <w:spacing w:after="160" w:line="240" w:lineRule="auto"/>
        <w:jc w:val="both"/>
        <w:rPr>
          <w:rFonts w:ascii="Times New Roman" w:hAnsi="Times New Roman"/>
        </w:rPr>
      </w:pPr>
    </w:p>
    <w:p w14:paraId="31AE64AD" w14:textId="641563C1" w:rsidR="00890652" w:rsidRDefault="00890652" w:rsidP="005D4085">
      <w:pPr>
        <w:spacing w:after="160" w:line="240" w:lineRule="auto"/>
        <w:jc w:val="both"/>
        <w:rPr>
          <w:rFonts w:ascii="Times New Roman" w:hAnsi="Times New Roman"/>
        </w:rPr>
      </w:pPr>
    </w:p>
    <w:p w14:paraId="23A0DDA0" w14:textId="7580A466" w:rsidR="00890652" w:rsidRDefault="00890652" w:rsidP="005D4085">
      <w:pPr>
        <w:spacing w:after="160" w:line="240" w:lineRule="auto"/>
        <w:jc w:val="both"/>
        <w:rPr>
          <w:rFonts w:ascii="Times New Roman" w:hAnsi="Times New Roman"/>
        </w:rPr>
      </w:pPr>
    </w:p>
    <w:p w14:paraId="632FDB62" w14:textId="326363DA" w:rsidR="00890652" w:rsidRDefault="00890652" w:rsidP="005D4085">
      <w:pPr>
        <w:spacing w:after="160" w:line="240" w:lineRule="auto"/>
        <w:jc w:val="both"/>
        <w:rPr>
          <w:rFonts w:ascii="Times New Roman" w:hAnsi="Times New Roman"/>
        </w:rPr>
      </w:pPr>
    </w:p>
    <w:p w14:paraId="29FA78AA" w14:textId="539C5921" w:rsidR="00890652" w:rsidRDefault="00890652" w:rsidP="005D4085">
      <w:pPr>
        <w:spacing w:after="160" w:line="240" w:lineRule="auto"/>
        <w:jc w:val="both"/>
        <w:rPr>
          <w:rFonts w:ascii="Times New Roman" w:hAnsi="Times New Roman"/>
        </w:rPr>
      </w:pPr>
    </w:p>
    <w:p w14:paraId="30141956" w14:textId="394E6BB6" w:rsidR="00890652" w:rsidRDefault="00890652" w:rsidP="005D4085">
      <w:pPr>
        <w:spacing w:after="160" w:line="240" w:lineRule="auto"/>
        <w:jc w:val="both"/>
        <w:rPr>
          <w:rFonts w:ascii="Times New Roman" w:hAnsi="Times New Roman"/>
        </w:rPr>
      </w:pPr>
    </w:p>
    <w:p w14:paraId="1086FC0A" w14:textId="178808AD" w:rsidR="00890652" w:rsidRDefault="00890652" w:rsidP="005D4085">
      <w:pPr>
        <w:spacing w:after="160" w:line="240" w:lineRule="auto"/>
        <w:jc w:val="both"/>
        <w:rPr>
          <w:rFonts w:ascii="Times New Roman" w:hAnsi="Times New Roman"/>
        </w:rPr>
      </w:pPr>
    </w:p>
    <w:p w14:paraId="58C185D9" w14:textId="38280175" w:rsidR="00890652" w:rsidRDefault="00890652" w:rsidP="005D4085">
      <w:pPr>
        <w:spacing w:after="160" w:line="240" w:lineRule="auto"/>
        <w:jc w:val="both"/>
        <w:rPr>
          <w:rFonts w:ascii="Times New Roman" w:hAnsi="Times New Roman"/>
        </w:rPr>
      </w:pPr>
    </w:p>
    <w:p w14:paraId="71CCAAE3" w14:textId="6BC0DF35" w:rsidR="00890652" w:rsidRDefault="00890652" w:rsidP="005D4085">
      <w:pPr>
        <w:spacing w:after="160" w:line="240" w:lineRule="auto"/>
        <w:jc w:val="both"/>
        <w:rPr>
          <w:rFonts w:ascii="Times New Roman" w:hAnsi="Times New Roman"/>
        </w:rPr>
      </w:pPr>
    </w:p>
    <w:p w14:paraId="613FEBD6" w14:textId="2C03789F" w:rsidR="00890652" w:rsidRDefault="00890652" w:rsidP="005D4085">
      <w:pPr>
        <w:spacing w:after="160" w:line="240" w:lineRule="auto"/>
        <w:jc w:val="both"/>
        <w:rPr>
          <w:rFonts w:ascii="Times New Roman" w:hAnsi="Times New Roman"/>
        </w:rPr>
      </w:pPr>
    </w:p>
    <w:p w14:paraId="1C374561" w14:textId="450D8400" w:rsidR="00890652" w:rsidRDefault="00890652" w:rsidP="005D4085">
      <w:pPr>
        <w:spacing w:after="160" w:line="240" w:lineRule="auto"/>
        <w:jc w:val="both"/>
        <w:rPr>
          <w:rFonts w:ascii="Times New Roman" w:hAnsi="Times New Roman"/>
        </w:rPr>
      </w:pPr>
    </w:p>
    <w:p w14:paraId="328DC2C0" w14:textId="2EB2D497" w:rsidR="00890652" w:rsidRDefault="00890652" w:rsidP="005D4085">
      <w:pPr>
        <w:spacing w:after="160" w:line="240" w:lineRule="auto"/>
        <w:jc w:val="both"/>
        <w:rPr>
          <w:rFonts w:ascii="Times New Roman" w:hAnsi="Times New Roman"/>
        </w:rPr>
      </w:pPr>
    </w:p>
    <w:p w14:paraId="1D927BED" w14:textId="1A785FDD" w:rsidR="00890652" w:rsidRDefault="00890652" w:rsidP="005D4085">
      <w:pPr>
        <w:spacing w:after="160" w:line="240" w:lineRule="auto"/>
        <w:jc w:val="both"/>
        <w:rPr>
          <w:rFonts w:ascii="Times New Roman" w:hAnsi="Times New Roman"/>
        </w:rPr>
      </w:pPr>
    </w:p>
    <w:p w14:paraId="3E1F7FD7" w14:textId="77777777" w:rsidR="006851A1" w:rsidRDefault="006851A1" w:rsidP="005D4085">
      <w:pPr>
        <w:spacing w:after="160" w:line="240" w:lineRule="auto"/>
        <w:jc w:val="both"/>
        <w:rPr>
          <w:rFonts w:ascii="Times New Roman" w:hAnsi="Times New Roman"/>
        </w:rPr>
      </w:pPr>
    </w:p>
    <w:p w14:paraId="3491183F" w14:textId="77777777" w:rsidR="000B527E" w:rsidRPr="005D4085" w:rsidRDefault="000B527E" w:rsidP="005D4085">
      <w:pPr>
        <w:spacing w:after="160" w:line="240" w:lineRule="auto"/>
        <w:jc w:val="both"/>
        <w:rPr>
          <w:rFonts w:ascii="Times New Roman" w:hAnsi="Times New Roman"/>
        </w:rPr>
      </w:pPr>
    </w:p>
    <w:p w14:paraId="3D5BF70A" w14:textId="77777777" w:rsidR="0063044B" w:rsidRPr="00886181" w:rsidRDefault="00395CE3" w:rsidP="00886181">
      <w:pPr>
        <w:spacing w:after="160" w:line="240" w:lineRule="auto"/>
        <w:jc w:val="center"/>
        <w:rPr>
          <w:rFonts w:ascii="Times New Roman" w:hAnsi="Times New Roman"/>
          <w:b/>
        </w:rPr>
      </w:pPr>
      <w:r w:rsidRPr="00C43DB7">
        <w:rPr>
          <w:rFonts w:ascii="Times New Roman" w:hAnsi="Times New Roman"/>
          <w:b/>
        </w:rPr>
        <w:t>Conclusion</w:t>
      </w:r>
    </w:p>
    <w:p w14:paraId="0C20FF6C" w14:textId="77777777" w:rsidR="0031619D" w:rsidRPr="005D4085" w:rsidRDefault="0031619D" w:rsidP="0031619D">
      <w:pPr>
        <w:spacing w:after="160" w:line="240" w:lineRule="auto"/>
        <w:jc w:val="both"/>
        <w:rPr>
          <w:rFonts w:ascii="Times New Roman" w:hAnsi="Times New Roman"/>
        </w:rPr>
      </w:pPr>
      <w:r w:rsidRPr="005D4085">
        <w:rPr>
          <w:rFonts w:ascii="Times New Roman" w:hAnsi="Times New Roman"/>
        </w:rPr>
        <w:t>Pretrial justice reform is a critical step towards overall improvement in the criminal justice system in Oregon.  These efforts will yield many positive outcomes, including:</w:t>
      </w:r>
    </w:p>
    <w:p w14:paraId="68F37BF8" w14:textId="77777777" w:rsidR="0031619D" w:rsidRPr="00886181" w:rsidRDefault="0031619D" w:rsidP="0031619D">
      <w:pPr>
        <w:pStyle w:val="ListParagraph"/>
        <w:numPr>
          <w:ilvl w:val="0"/>
          <w:numId w:val="47"/>
        </w:numPr>
        <w:spacing w:after="160"/>
        <w:jc w:val="both"/>
      </w:pPr>
      <w:r w:rsidRPr="00886181">
        <w:t>A risk-informed pretrial release decision making system;</w:t>
      </w:r>
    </w:p>
    <w:p w14:paraId="5FE7B99A" w14:textId="77777777" w:rsidR="0031619D" w:rsidRPr="00886181" w:rsidRDefault="0031619D" w:rsidP="0031619D">
      <w:pPr>
        <w:pStyle w:val="ListParagraph"/>
        <w:numPr>
          <w:ilvl w:val="0"/>
          <w:numId w:val="47"/>
        </w:numPr>
        <w:spacing w:after="160"/>
        <w:jc w:val="both"/>
      </w:pPr>
      <w:r w:rsidRPr="00886181">
        <w:t>Improved planning and increased data access and sharing to improve performance</w:t>
      </w:r>
      <w:r>
        <w:t>;</w:t>
      </w:r>
    </w:p>
    <w:p w14:paraId="57C820FC" w14:textId="472D9D90" w:rsidR="0031619D" w:rsidRDefault="0031619D" w:rsidP="0031619D">
      <w:pPr>
        <w:pStyle w:val="ListParagraph"/>
        <w:numPr>
          <w:ilvl w:val="0"/>
          <w:numId w:val="47"/>
        </w:numPr>
        <w:spacing w:after="160"/>
        <w:jc w:val="both"/>
      </w:pPr>
      <w:r w:rsidRPr="00886181">
        <w:t>Practices that effectively divert the mental health population from jails when appropriate and provide mental health services within jails</w:t>
      </w:r>
      <w:r>
        <w:t>;</w:t>
      </w:r>
    </w:p>
    <w:p w14:paraId="3C02701C" w14:textId="4C0F98E0" w:rsidR="00B77879" w:rsidRPr="00A25EB6" w:rsidRDefault="00B77879" w:rsidP="00B77879">
      <w:pPr>
        <w:pStyle w:val="ListParagraph"/>
        <w:numPr>
          <w:ilvl w:val="0"/>
          <w:numId w:val="47"/>
        </w:numPr>
        <w:spacing w:after="160"/>
        <w:jc w:val="both"/>
      </w:pPr>
      <w:r w:rsidRPr="00A25EB6">
        <w:t>Practices that honor crime victim’s rights.</w:t>
      </w:r>
    </w:p>
    <w:p w14:paraId="33A64DCC" w14:textId="77777777" w:rsidR="0031619D" w:rsidRPr="00886181" w:rsidRDefault="0031619D" w:rsidP="0031619D">
      <w:pPr>
        <w:pStyle w:val="ListParagraph"/>
        <w:numPr>
          <w:ilvl w:val="0"/>
          <w:numId w:val="47"/>
        </w:numPr>
        <w:spacing w:after="160"/>
        <w:jc w:val="both"/>
      </w:pPr>
      <w:r w:rsidRPr="00886181">
        <w:t>Practices that prioritize public safety for both rural and urban communities</w:t>
      </w:r>
      <w:r>
        <w:t>;</w:t>
      </w:r>
    </w:p>
    <w:p w14:paraId="0E035451" w14:textId="77777777" w:rsidR="0031619D" w:rsidRPr="00886181" w:rsidRDefault="0031619D" w:rsidP="0031619D">
      <w:pPr>
        <w:pStyle w:val="ListParagraph"/>
        <w:numPr>
          <w:ilvl w:val="0"/>
          <w:numId w:val="47"/>
        </w:numPr>
        <w:spacing w:after="160"/>
        <w:jc w:val="both"/>
      </w:pPr>
      <w:r w:rsidRPr="00886181">
        <w:t>Improved public health outcomes</w:t>
      </w:r>
      <w:r>
        <w:t>;</w:t>
      </w:r>
    </w:p>
    <w:p w14:paraId="30C66CA9" w14:textId="77777777" w:rsidR="0031619D" w:rsidRPr="00886181" w:rsidRDefault="0031619D" w:rsidP="0031619D">
      <w:pPr>
        <w:pStyle w:val="ListParagraph"/>
        <w:numPr>
          <w:ilvl w:val="0"/>
          <w:numId w:val="47"/>
        </w:numPr>
        <w:spacing w:after="160"/>
        <w:jc w:val="both"/>
      </w:pPr>
      <w:r w:rsidRPr="00886181">
        <w:t>Maximizing the release of pretrial defendants who can be safely monitored in the community</w:t>
      </w:r>
      <w:r>
        <w:t>;</w:t>
      </w:r>
    </w:p>
    <w:p w14:paraId="474362F1" w14:textId="77777777" w:rsidR="0031619D" w:rsidRPr="00886181" w:rsidRDefault="0031619D" w:rsidP="0031619D">
      <w:pPr>
        <w:pStyle w:val="ListParagraph"/>
        <w:numPr>
          <w:ilvl w:val="0"/>
          <w:numId w:val="47"/>
        </w:numPr>
        <w:spacing w:after="160"/>
        <w:jc w:val="both"/>
      </w:pPr>
      <w:r w:rsidRPr="00886181">
        <w:t>Effectively identifying high risk defendants who should be detained in jail</w:t>
      </w:r>
      <w:r>
        <w:t>;</w:t>
      </w:r>
    </w:p>
    <w:p w14:paraId="7F377F54" w14:textId="77777777" w:rsidR="0031619D" w:rsidRPr="00886181" w:rsidRDefault="0031619D" w:rsidP="0031619D">
      <w:pPr>
        <w:pStyle w:val="ListParagraph"/>
        <w:numPr>
          <w:ilvl w:val="0"/>
          <w:numId w:val="47"/>
        </w:numPr>
        <w:spacing w:after="160"/>
        <w:jc w:val="both"/>
      </w:pPr>
      <w:r w:rsidRPr="00886181">
        <w:t>Improving court appearance rates of those defendants released while on pretrial status</w:t>
      </w:r>
      <w:r>
        <w:t>;</w:t>
      </w:r>
    </w:p>
    <w:p w14:paraId="0F1CBA2C" w14:textId="77777777" w:rsidR="0031619D" w:rsidRPr="00886181" w:rsidRDefault="0031619D" w:rsidP="0031619D">
      <w:pPr>
        <w:pStyle w:val="ListParagraph"/>
        <w:numPr>
          <w:ilvl w:val="0"/>
          <w:numId w:val="47"/>
        </w:numPr>
        <w:spacing w:after="160"/>
        <w:jc w:val="both"/>
      </w:pPr>
      <w:r w:rsidRPr="00886181">
        <w:t>Improved county management of local jail population</w:t>
      </w:r>
      <w:r>
        <w:t>;</w:t>
      </w:r>
    </w:p>
    <w:p w14:paraId="5C1ED8D0" w14:textId="77777777" w:rsidR="0031619D" w:rsidRPr="00886181" w:rsidRDefault="0031619D" w:rsidP="0031619D">
      <w:pPr>
        <w:pStyle w:val="ListParagraph"/>
        <w:numPr>
          <w:ilvl w:val="0"/>
          <w:numId w:val="47"/>
        </w:numPr>
        <w:spacing w:after="160"/>
        <w:jc w:val="both"/>
      </w:pPr>
      <w:r w:rsidRPr="00886181">
        <w:t>Local jurisdictions have improved collaborative efforts</w:t>
      </w:r>
      <w:r>
        <w:t>;</w:t>
      </w:r>
    </w:p>
    <w:p w14:paraId="2670918F" w14:textId="77777777" w:rsidR="0031619D" w:rsidRPr="00886181" w:rsidRDefault="0031619D" w:rsidP="0031619D">
      <w:pPr>
        <w:pStyle w:val="ListParagraph"/>
        <w:numPr>
          <w:ilvl w:val="0"/>
          <w:numId w:val="47"/>
        </w:numPr>
        <w:spacing w:after="160"/>
        <w:jc w:val="both"/>
      </w:pPr>
      <w:r w:rsidRPr="00886181">
        <w:t>Local jurisdictions use data to inform their policy and practice regarding pretrial justice</w:t>
      </w:r>
      <w:r>
        <w:t>;</w:t>
      </w:r>
    </w:p>
    <w:p w14:paraId="478CE74D" w14:textId="77777777" w:rsidR="0031619D" w:rsidRPr="00886181" w:rsidRDefault="0031619D" w:rsidP="0031619D">
      <w:pPr>
        <w:pStyle w:val="ListParagraph"/>
        <w:numPr>
          <w:ilvl w:val="0"/>
          <w:numId w:val="47"/>
        </w:numPr>
        <w:spacing w:after="160"/>
        <w:jc w:val="both"/>
      </w:pPr>
      <w:r w:rsidRPr="00886181">
        <w:t>Local jurisdictions benefit from a more effective use of jail resources</w:t>
      </w:r>
      <w:r>
        <w:t>;</w:t>
      </w:r>
    </w:p>
    <w:p w14:paraId="03925256" w14:textId="444B9AA2" w:rsidR="0031619D" w:rsidRPr="00886181" w:rsidRDefault="0031619D" w:rsidP="0031619D">
      <w:pPr>
        <w:pStyle w:val="ListParagraph"/>
        <w:numPr>
          <w:ilvl w:val="0"/>
          <w:numId w:val="47"/>
        </w:numPr>
        <w:spacing w:after="160"/>
        <w:jc w:val="both"/>
      </w:pPr>
      <w:r w:rsidRPr="00886181">
        <w:t xml:space="preserve">All Oregon counties benefit from the implementation experience of the </w:t>
      </w:r>
      <w:r w:rsidR="00D774C0">
        <w:t>Associate</w:t>
      </w:r>
      <w:r w:rsidRPr="00886181">
        <w:t xml:space="preserve"> Counties</w:t>
      </w:r>
      <w:r w:rsidR="00D774C0">
        <w:t xml:space="preserve"> and the other Oregon counties who have already engaged in significant pretrial reform</w:t>
      </w:r>
      <w:r>
        <w:t>;</w:t>
      </w:r>
    </w:p>
    <w:p w14:paraId="1F6D6D29" w14:textId="77777777" w:rsidR="0031619D" w:rsidRDefault="0031619D" w:rsidP="00B85B38">
      <w:pPr>
        <w:pStyle w:val="ListParagraph"/>
        <w:numPr>
          <w:ilvl w:val="0"/>
          <w:numId w:val="47"/>
        </w:numPr>
        <w:spacing w:after="160"/>
        <w:jc w:val="both"/>
      </w:pPr>
      <w:r w:rsidRPr="00886181">
        <w:t xml:space="preserve">Knowledge gained informs future reform efforts and/or statutory changes; and </w:t>
      </w:r>
    </w:p>
    <w:p w14:paraId="060DFF32" w14:textId="5923F90B" w:rsidR="0031619D" w:rsidRPr="00B85B38" w:rsidRDefault="0031619D" w:rsidP="00B85B38">
      <w:pPr>
        <w:pStyle w:val="ListParagraph"/>
        <w:numPr>
          <w:ilvl w:val="0"/>
          <w:numId w:val="47"/>
        </w:numPr>
        <w:spacing w:after="160"/>
        <w:jc w:val="both"/>
        <w:rPr>
          <w:b/>
        </w:rPr>
      </w:pPr>
      <w:r w:rsidRPr="00886181">
        <w:t>All citizens and taxpayers benefit from a more efficient and productive pretrial justice syste</w:t>
      </w:r>
      <w:r w:rsidR="00B67299">
        <w:t>m.</w:t>
      </w:r>
    </w:p>
    <w:p w14:paraId="6203E0DA" w14:textId="77777777" w:rsidR="002766F2" w:rsidRPr="005D4085" w:rsidRDefault="002766F2" w:rsidP="005D4085">
      <w:pPr>
        <w:spacing w:after="160" w:line="240" w:lineRule="auto"/>
        <w:jc w:val="both"/>
        <w:rPr>
          <w:rFonts w:ascii="Times New Roman" w:hAnsi="Times New Roman"/>
        </w:rPr>
      </w:pPr>
      <w:r w:rsidRPr="00886181">
        <w:rPr>
          <w:rFonts w:ascii="Times New Roman" w:hAnsi="Times New Roman"/>
          <w:b/>
        </w:rPr>
        <w:t>Immediate next steps</w:t>
      </w:r>
      <w:r w:rsidR="000B527E" w:rsidRPr="00886181">
        <w:rPr>
          <w:rFonts w:ascii="Times New Roman" w:hAnsi="Times New Roman"/>
          <w:b/>
        </w:rPr>
        <w:t xml:space="preserve"> include the following</w:t>
      </w:r>
      <w:r w:rsidR="000B527E" w:rsidRPr="005D4085">
        <w:rPr>
          <w:rFonts w:ascii="Times New Roman" w:hAnsi="Times New Roman"/>
        </w:rPr>
        <w:t>:</w:t>
      </w:r>
    </w:p>
    <w:p w14:paraId="49D5F42B" w14:textId="77777777" w:rsidR="002766F2" w:rsidRPr="00A25EB6" w:rsidRDefault="002766F2" w:rsidP="00C43DB7">
      <w:pPr>
        <w:pStyle w:val="ListParagraph"/>
        <w:numPr>
          <w:ilvl w:val="0"/>
          <w:numId w:val="48"/>
        </w:numPr>
        <w:spacing w:after="160"/>
        <w:jc w:val="both"/>
      </w:pPr>
      <w:r w:rsidRPr="00A25EB6">
        <w:t>Orient the Oregon Public Safety Task Force</w:t>
      </w:r>
      <w:r w:rsidR="000B527E" w:rsidRPr="00A25EB6">
        <w:t>;</w:t>
      </w:r>
    </w:p>
    <w:p w14:paraId="300501D2" w14:textId="01B6B232" w:rsidR="002766F2" w:rsidRPr="00A25EB6" w:rsidRDefault="004D51D4" w:rsidP="00C43DB7">
      <w:pPr>
        <w:pStyle w:val="ListParagraph"/>
        <w:numPr>
          <w:ilvl w:val="0"/>
          <w:numId w:val="48"/>
        </w:numPr>
        <w:spacing w:after="160"/>
        <w:jc w:val="both"/>
      </w:pPr>
      <w:r w:rsidRPr="00A25EB6">
        <w:t>E</w:t>
      </w:r>
      <w:r w:rsidR="002766F2" w:rsidRPr="00A25EB6">
        <w:t>xamine Oregon Constitution and statutes pertaining to pretrial justice</w:t>
      </w:r>
      <w:r w:rsidR="000B527E" w:rsidRPr="00A25EB6">
        <w:t>;</w:t>
      </w:r>
    </w:p>
    <w:p w14:paraId="4B2393DB" w14:textId="05A1FD57" w:rsidR="002766F2" w:rsidRPr="00A25EB6" w:rsidRDefault="004D51D4" w:rsidP="00C43DB7">
      <w:pPr>
        <w:pStyle w:val="ListParagraph"/>
        <w:numPr>
          <w:ilvl w:val="0"/>
          <w:numId w:val="48"/>
        </w:numPr>
        <w:spacing w:after="160"/>
        <w:jc w:val="both"/>
      </w:pPr>
      <w:r w:rsidRPr="00A25EB6">
        <w:t>E</w:t>
      </w:r>
      <w:r w:rsidR="002766F2" w:rsidRPr="00A25EB6">
        <w:t>xamine Oregon pretrial operational and policy issues</w:t>
      </w:r>
      <w:r w:rsidR="000B527E" w:rsidRPr="00A25EB6">
        <w:t>;</w:t>
      </w:r>
    </w:p>
    <w:p w14:paraId="2EEC05BC" w14:textId="4C6627EC" w:rsidR="002766F2" w:rsidRPr="00A25EB6" w:rsidRDefault="004D51D4" w:rsidP="00C43DB7">
      <w:pPr>
        <w:pStyle w:val="ListParagraph"/>
        <w:numPr>
          <w:ilvl w:val="0"/>
          <w:numId w:val="48"/>
        </w:numPr>
        <w:spacing w:after="160"/>
        <w:jc w:val="both"/>
      </w:pPr>
      <w:r w:rsidRPr="00A25EB6">
        <w:t xml:space="preserve">Increase </w:t>
      </w:r>
      <w:r w:rsidR="002766F2" w:rsidRPr="00A25EB6">
        <w:t xml:space="preserve">capacity for collection and analysis of </w:t>
      </w:r>
      <w:r w:rsidR="000A6334" w:rsidRPr="00A25EB6">
        <w:t>jail</w:t>
      </w:r>
      <w:r w:rsidR="00B50D29" w:rsidRPr="00A25EB6">
        <w:t xml:space="preserve"> population, pre-tr</w:t>
      </w:r>
      <w:r w:rsidR="00E0051E" w:rsidRPr="00A25EB6">
        <w:t>ia</w:t>
      </w:r>
      <w:r w:rsidR="00B50D29" w:rsidRPr="00A25EB6">
        <w:t xml:space="preserve">l release and pre-trial supervision, services and performance data at the state and county levels; </w:t>
      </w:r>
    </w:p>
    <w:p w14:paraId="2FA4DA95" w14:textId="436BF994" w:rsidR="00A531EE" w:rsidRPr="00A25EB6" w:rsidRDefault="00890652" w:rsidP="00C43DB7">
      <w:pPr>
        <w:pStyle w:val="ListParagraph"/>
        <w:numPr>
          <w:ilvl w:val="0"/>
          <w:numId w:val="48"/>
        </w:numPr>
        <w:spacing w:after="160"/>
        <w:jc w:val="both"/>
      </w:pPr>
      <w:r w:rsidRPr="00A25EB6">
        <w:t xml:space="preserve">Recognize </w:t>
      </w:r>
      <w:r w:rsidR="002766F2" w:rsidRPr="00A25EB6">
        <w:t>Oregon pretrial reform “</w:t>
      </w:r>
      <w:r w:rsidR="004D51D4" w:rsidRPr="00A25EB6">
        <w:t>associate</w:t>
      </w:r>
      <w:r w:rsidR="002766F2" w:rsidRPr="00A25EB6">
        <w:t xml:space="preserve"> counties” consisting of those counties who have engaged or plan to engage in local pretrial reform</w:t>
      </w:r>
      <w:r w:rsidR="000B527E" w:rsidRPr="00A25EB6">
        <w:t xml:space="preserve">; </w:t>
      </w:r>
    </w:p>
    <w:p w14:paraId="3B4F8F3F" w14:textId="711DE1CF" w:rsidR="004D51D4" w:rsidRPr="00A25EB6" w:rsidRDefault="004D51D4" w:rsidP="00C43DB7">
      <w:pPr>
        <w:pStyle w:val="ListParagraph"/>
        <w:numPr>
          <w:ilvl w:val="0"/>
          <w:numId w:val="48"/>
        </w:numPr>
        <w:spacing w:after="160"/>
        <w:jc w:val="both"/>
      </w:pPr>
      <w:r w:rsidRPr="00A25EB6">
        <w:t>Create a county too</w:t>
      </w:r>
      <w:r w:rsidR="00E0051E" w:rsidRPr="00A25EB6">
        <w:t>l</w:t>
      </w:r>
      <w:r w:rsidRPr="00A25EB6">
        <w:t xml:space="preserve"> kit.</w:t>
      </w:r>
    </w:p>
    <w:p w14:paraId="6F6AE0E3" w14:textId="77777777" w:rsidR="004D51D4" w:rsidRPr="00886181" w:rsidRDefault="004D51D4" w:rsidP="004D51D4">
      <w:pPr>
        <w:pStyle w:val="ListParagraph"/>
        <w:spacing w:after="160"/>
        <w:jc w:val="both"/>
      </w:pPr>
    </w:p>
    <w:p w14:paraId="04DADBF8" w14:textId="189896C6" w:rsidR="004D51D4" w:rsidRDefault="00A24FAF" w:rsidP="005D4085">
      <w:pPr>
        <w:spacing w:after="160" w:line="240" w:lineRule="auto"/>
        <w:jc w:val="both"/>
        <w:rPr>
          <w:rFonts w:ascii="Times New Roman" w:hAnsi="Times New Roman"/>
          <w:b/>
        </w:rPr>
      </w:pPr>
      <w:r w:rsidRPr="00A24FAF">
        <w:rPr>
          <w:rFonts w:ascii="Times New Roman" w:hAnsi="Times New Roman"/>
          <w:b/>
        </w:rPr>
        <w:t>Technical Assistance</w:t>
      </w:r>
    </w:p>
    <w:p w14:paraId="6144D7F9" w14:textId="795AB612" w:rsidR="00A24FAF" w:rsidRPr="00A25EB6" w:rsidRDefault="00A24FAF" w:rsidP="005D4085">
      <w:pPr>
        <w:spacing w:after="160" w:line="240" w:lineRule="auto"/>
        <w:jc w:val="both"/>
        <w:rPr>
          <w:rFonts w:ascii="Times New Roman" w:hAnsi="Times New Roman"/>
        </w:rPr>
      </w:pPr>
      <w:r w:rsidRPr="00A25EB6">
        <w:rPr>
          <w:rFonts w:ascii="Times New Roman" w:hAnsi="Times New Roman"/>
        </w:rPr>
        <w:t>The Oregon Pretrial Workgroup has developed the following suggestions for future technical assistance to the (NCJRP) Oregon pretrial justice reform project:</w:t>
      </w:r>
    </w:p>
    <w:p w14:paraId="4F5FB33E" w14:textId="442B71AB" w:rsidR="00A24FAF" w:rsidRPr="00A25EB6" w:rsidRDefault="00A24FAF" w:rsidP="00A24FAF">
      <w:pPr>
        <w:pStyle w:val="ListParagraph"/>
        <w:numPr>
          <w:ilvl w:val="0"/>
          <w:numId w:val="47"/>
        </w:numPr>
        <w:spacing w:after="160"/>
        <w:jc w:val="both"/>
      </w:pPr>
      <w:r w:rsidRPr="00A25EB6">
        <w:t>Technical assistance to educate the members of the Oregon Public Safety Task Force.</w:t>
      </w:r>
    </w:p>
    <w:p w14:paraId="3F7E1EC9" w14:textId="19B8CAAB" w:rsidR="00A24FAF" w:rsidRPr="00A25EB6" w:rsidRDefault="00A24FAF" w:rsidP="00A24FAF">
      <w:pPr>
        <w:pStyle w:val="ListParagraph"/>
        <w:numPr>
          <w:ilvl w:val="0"/>
          <w:numId w:val="47"/>
        </w:numPr>
        <w:spacing w:after="160"/>
        <w:jc w:val="both"/>
      </w:pPr>
      <w:r w:rsidRPr="00A25EB6">
        <w:t>Technical assistance to review and suggest changes to Oregon pretrial statutes.</w:t>
      </w:r>
    </w:p>
    <w:p w14:paraId="6143C5A1" w14:textId="15E1E0B2" w:rsidR="00A24FAF" w:rsidRPr="00A25EB6" w:rsidRDefault="00A24FAF" w:rsidP="00A24FAF">
      <w:pPr>
        <w:pStyle w:val="ListParagraph"/>
        <w:numPr>
          <w:ilvl w:val="0"/>
          <w:numId w:val="47"/>
        </w:numPr>
        <w:spacing w:after="160"/>
        <w:jc w:val="both"/>
      </w:pPr>
      <w:r w:rsidRPr="00A25EB6">
        <w:t>Technical assistance to guide the selection or development of a pretrial risk assessment that can be made available to all Oregon counties.</w:t>
      </w:r>
    </w:p>
    <w:p w14:paraId="1575B953" w14:textId="1D04C940" w:rsidR="00A24FAF" w:rsidRPr="00A25EB6" w:rsidRDefault="00A24FAF" w:rsidP="00A24FAF">
      <w:pPr>
        <w:pStyle w:val="ListParagraph"/>
        <w:numPr>
          <w:ilvl w:val="0"/>
          <w:numId w:val="47"/>
        </w:numPr>
        <w:spacing w:after="160"/>
        <w:jc w:val="both"/>
      </w:pPr>
      <w:r w:rsidRPr="00A25EB6">
        <w:t>Technical assistance to gather and evaluate existing Oregon pretrial data, and to assist in the effort to build capacity for further pretrial data.</w:t>
      </w:r>
    </w:p>
    <w:p w14:paraId="5BA95A4A" w14:textId="017AA193" w:rsidR="00A24FAF" w:rsidRPr="00A25EB6" w:rsidRDefault="00A24FAF" w:rsidP="00A24FAF">
      <w:pPr>
        <w:pStyle w:val="ListParagraph"/>
        <w:numPr>
          <w:ilvl w:val="0"/>
          <w:numId w:val="47"/>
        </w:numPr>
        <w:spacing w:after="160"/>
        <w:jc w:val="both"/>
      </w:pPr>
      <w:r w:rsidRPr="00A25EB6">
        <w:t>Technical assistance training to Oregon counties</w:t>
      </w:r>
      <w:r w:rsidR="00890652" w:rsidRPr="00A25EB6">
        <w:t xml:space="preserve"> to implement and evaluate legal and evidence-based pretrial service programs.</w:t>
      </w:r>
    </w:p>
    <w:p w14:paraId="58953CAC" w14:textId="7CA4D337" w:rsidR="00890652" w:rsidRPr="00A25EB6" w:rsidRDefault="00890652" w:rsidP="00A24FAF">
      <w:pPr>
        <w:pStyle w:val="ListParagraph"/>
        <w:numPr>
          <w:ilvl w:val="0"/>
          <w:numId w:val="47"/>
        </w:numPr>
        <w:spacing w:after="160"/>
        <w:jc w:val="both"/>
      </w:pPr>
      <w:r w:rsidRPr="00A25EB6">
        <w:lastRenderedPageBreak/>
        <w:t>Technical assistance to develop the County Tool Kit.</w:t>
      </w:r>
    </w:p>
    <w:p w14:paraId="08BC28C1" w14:textId="77777777" w:rsidR="004D51D4" w:rsidRDefault="004D51D4" w:rsidP="005D4085">
      <w:pPr>
        <w:spacing w:after="160" w:line="240" w:lineRule="auto"/>
        <w:jc w:val="both"/>
        <w:rPr>
          <w:rFonts w:ascii="Times New Roman" w:hAnsi="Times New Roman"/>
        </w:rPr>
      </w:pPr>
    </w:p>
    <w:p w14:paraId="75C0B130" w14:textId="0F714DA3" w:rsidR="009B71C5" w:rsidRPr="005D4085" w:rsidRDefault="009B71C5" w:rsidP="005D4085">
      <w:pPr>
        <w:spacing w:after="160" w:line="240" w:lineRule="auto"/>
        <w:jc w:val="both"/>
        <w:rPr>
          <w:rFonts w:ascii="Times New Roman" w:hAnsi="Times New Roman"/>
        </w:rPr>
      </w:pPr>
      <w:r w:rsidRPr="005D4085">
        <w:rPr>
          <w:rFonts w:ascii="Times New Roman" w:hAnsi="Times New Roman"/>
        </w:rPr>
        <w:t xml:space="preserve">This plan is being presented for consideration to Governor Brown, and the Oregon Public Safety Task Force.  The Oregon Pretrial Workgroup will continue to operate with guidance and direction from the Governor and from the Task Force. </w:t>
      </w:r>
    </w:p>
    <w:p w14:paraId="7C5A824F" w14:textId="75707F2D" w:rsidR="000961C5" w:rsidRDefault="009B71C5" w:rsidP="00C43DB7">
      <w:pPr>
        <w:spacing w:after="160" w:line="240" w:lineRule="auto"/>
        <w:jc w:val="both"/>
        <w:rPr>
          <w:rFonts w:ascii="Times New Roman" w:hAnsi="Times New Roman"/>
        </w:rPr>
      </w:pPr>
      <w:r w:rsidRPr="005D4085">
        <w:rPr>
          <w:rFonts w:ascii="Times New Roman" w:hAnsi="Times New Roman"/>
        </w:rPr>
        <w:t>This report is also being presented to the National Criminal Justice Reform Project</w:t>
      </w:r>
      <w:r w:rsidR="00440EFF" w:rsidRPr="005D4085">
        <w:rPr>
          <w:rFonts w:ascii="Times New Roman" w:hAnsi="Times New Roman"/>
        </w:rPr>
        <w:t xml:space="preserve"> in satisfaction of Orego</w:t>
      </w:r>
      <w:r w:rsidR="00CB5D0A" w:rsidRPr="005D4085">
        <w:rPr>
          <w:rFonts w:ascii="Times New Roman" w:hAnsi="Times New Roman"/>
        </w:rPr>
        <w:t>n’s technical assistance grant requirement</w:t>
      </w:r>
      <w:r w:rsidRPr="005D4085">
        <w:rPr>
          <w:rFonts w:ascii="Times New Roman" w:hAnsi="Times New Roman"/>
        </w:rPr>
        <w:t>,</w:t>
      </w:r>
      <w:r w:rsidR="00CB5D0A" w:rsidRPr="005D4085">
        <w:rPr>
          <w:rFonts w:ascii="Times New Roman" w:hAnsi="Times New Roman"/>
        </w:rPr>
        <w:t xml:space="preserve"> and</w:t>
      </w:r>
      <w:r w:rsidR="00453E75" w:rsidRPr="005D4085">
        <w:rPr>
          <w:rFonts w:ascii="Times New Roman" w:hAnsi="Times New Roman"/>
        </w:rPr>
        <w:t xml:space="preserve"> with the hope </w:t>
      </w:r>
      <w:r w:rsidRPr="005D4085">
        <w:rPr>
          <w:rFonts w:ascii="Times New Roman" w:hAnsi="Times New Roman"/>
        </w:rPr>
        <w:t xml:space="preserve">that future assistance to Oregon </w:t>
      </w:r>
      <w:r w:rsidR="00CB5D0A" w:rsidRPr="005D4085">
        <w:rPr>
          <w:rFonts w:ascii="Times New Roman" w:hAnsi="Times New Roman"/>
        </w:rPr>
        <w:t xml:space="preserve">will </w:t>
      </w:r>
      <w:r w:rsidRPr="005D4085">
        <w:rPr>
          <w:rFonts w:ascii="Times New Roman" w:hAnsi="Times New Roman"/>
        </w:rPr>
        <w:t>be granted.  Ongoing technical assistance</w:t>
      </w:r>
      <w:r w:rsidR="00A531EE" w:rsidRPr="005D4085">
        <w:rPr>
          <w:rFonts w:ascii="Times New Roman" w:hAnsi="Times New Roman"/>
        </w:rPr>
        <w:t xml:space="preserve"> and financial assistance</w:t>
      </w:r>
      <w:r w:rsidRPr="005D4085">
        <w:rPr>
          <w:rFonts w:ascii="Times New Roman" w:hAnsi="Times New Roman"/>
        </w:rPr>
        <w:t xml:space="preserve"> would be beneficial as Oregon moves into the implementation phase of pretrial reform</w:t>
      </w:r>
      <w:r w:rsidR="00550DD4" w:rsidRPr="005D4085">
        <w:rPr>
          <w:rFonts w:ascii="Times New Roman" w:hAnsi="Times New Roman"/>
        </w:rPr>
        <w:t>,</w:t>
      </w:r>
      <w:r w:rsidR="00453E75" w:rsidRPr="005D4085">
        <w:rPr>
          <w:rFonts w:ascii="Times New Roman" w:hAnsi="Times New Roman"/>
        </w:rPr>
        <w:t xml:space="preserve"> </w:t>
      </w:r>
      <w:r w:rsidR="00550DD4" w:rsidRPr="005D4085">
        <w:rPr>
          <w:rFonts w:ascii="Times New Roman" w:hAnsi="Times New Roman"/>
        </w:rPr>
        <w:t xml:space="preserve">including help identifying </w:t>
      </w:r>
      <w:r w:rsidR="007C4476" w:rsidRPr="005D4085">
        <w:rPr>
          <w:rFonts w:ascii="Times New Roman" w:hAnsi="Times New Roman"/>
        </w:rPr>
        <w:t xml:space="preserve">appropriate statutory changes </w:t>
      </w:r>
      <w:r w:rsidRPr="005D4085">
        <w:rPr>
          <w:rFonts w:ascii="Times New Roman" w:hAnsi="Times New Roman"/>
        </w:rPr>
        <w:t>and the implement</w:t>
      </w:r>
      <w:r w:rsidR="007C4476" w:rsidRPr="005D4085">
        <w:rPr>
          <w:rFonts w:ascii="Times New Roman" w:hAnsi="Times New Roman"/>
        </w:rPr>
        <w:t>ation of key operational changes</w:t>
      </w:r>
      <w:r w:rsidR="00D55784" w:rsidRPr="005D4085">
        <w:rPr>
          <w:rFonts w:ascii="Times New Roman" w:hAnsi="Times New Roman"/>
        </w:rPr>
        <w:t>. These include</w:t>
      </w:r>
      <w:r w:rsidRPr="005D4085">
        <w:rPr>
          <w:rFonts w:ascii="Times New Roman" w:hAnsi="Times New Roman"/>
        </w:rPr>
        <w:t xml:space="preserve"> building data capacity and analytical capacity, a</w:t>
      </w:r>
      <w:r w:rsidR="00550DD4" w:rsidRPr="005D4085">
        <w:rPr>
          <w:rFonts w:ascii="Times New Roman" w:hAnsi="Times New Roman"/>
        </w:rPr>
        <w:t xml:space="preserve">s well as practical training for </w:t>
      </w:r>
      <w:r w:rsidR="00D55784" w:rsidRPr="005D4085">
        <w:rPr>
          <w:rFonts w:ascii="Times New Roman" w:hAnsi="Times New Roman"/>
        </w:rPr>
        <w:t xml:space="preserve">state and local </w:t>
      </w:r>
      <w:r w:rsidR="00550DD4" w:rsidRPr="005D4085">
        <w:rPr>
          <w:rFonts w:ascii="Times New Roman" w:hAnsi="Times New Roman"/>
        </w:rPr>
        <w:t>programs</w:t>
      </w:r>
      <w:r w:rsidR="00D55784" w:rsidRPr="005D4085">
        <w:rPr>
          <w:rFonts w:ascii="Times New Roman" w:hAnsi="Times New Roman"/>
        </w:rPr>
        <w:t>. An example of just one such challenge is</w:t>
      </w:r>
      <w:r w:rsidRPr="005D4085">
        <w:rPr>
          <w:rFonts w:ascii="Times New Roman" w:hAnsi="Times New Roman"/>
        </w:rPr>
        <w:t xml:space="preserve"> the creation or selection of a </w:t>
      </w:r>
      <w:r w:rsidR="00550DD4" w:rsidRPr="005D4085">
        <w:rPr>
          <w:rFonts w:ascii="Times New Roman" w:hAnsi="Times New Roman"/>
        </w:rPr>
        <w:t xml:space="preserve">model </w:t>
      </w:r>
      <w:r w:rsidRPr="005D4085">
        <w:rPr>
          <w:rFonts w:ascii="Times New Roman" w:hAnsi="Times New Roman"/>
        </w:rPr>
        <w:t>pretrial ri</w:t>
      </w:r>
      <w:r w:rsidR="007C4476" w:rsidRPr="005D4085">
        <w:rPr>
          <w:rFonts w:ascii="Times New Roman" w:hAnsi="Times New Roman"/>
        </w:rPr>
        <w:t>sk assessment instrument to be made</w:t>
      </w:r>
      <w:r w:rsidRPr="005D4085">
        <w:rPr>
          <w:rFonts w:ascii="Times New Roman" w:hAnsi="Times New Roman"/>
        </w:rPr>
        <w:t xml:space="preserve"> available to all Oregon jurisdictions.</w:t>
      </w:r>
    </w:p>
    <w:p w14:paraId="77CBD3D6" w14:textId="5827908D" w:rsidR="003334ED" w:rsidRDefault="003334ED" w:rsidP="00C43DB7">
      <w:pPr>
        <w:spacing w:after="160" w:line="240" w:lineRule="auto"/>
        <w:jc w:val="both"/>
        <w:rPr>
          <w:rFonts w:ascii="Times New Roman" w:hAnsi="Times New Roman"/>
          <w:b/>
        </w:rPr>
      </w:pPr>
    </w:p>
    <w:p w14:paraId="00E15D93" w14:textId="77777777" w:rsidR="003334ED" w:rsidRPr="00886181" w:rsidRDefault="003334ED" w:rsidP="00C43DB7">
      <w:pPr>
        <w:spacing w:after="160" w:line="240" w:lineRule="auto"/>
        <w:jc w:val="both"/>
        <w:rPr>
          <w:rFonts w:ascii="Times New Roman" w:hAnsi="Times New Roman"/>
          <w:b/>
        </w:rPr>
      </w:pPr>
    </w:p>
    <w:p w14:paraId="374604EA" w14:textId="77777777" w:rsidR="00DF2490" w:rsidRPr="00886181" w:rsidRDefault="00DF2490" w:rsidP="00886181">
      <w:pPr>
        <w:spacing w:after="160" w:line="240" w:lineRule="auto"/>
        <w:jc w:val="center"/>
        <w:rPr>
          <w:rFonts w:ascii="Times New Roman" w:hAnsi="Times New Roman"/>
          <w:b/>
        </w:rPr>
      </w:pPr>
      <w:r w:rsidRPr="00886181">
        <w:rPr>
          <w:rFonts w:ascii="Times New Roman" w:hAnsi="Times New Roman"/>
          <w:b/>
        </w:rPr>
        <w:t>Appendix</w:t>
      </w:r>
    </w:p>
    <w:p w14:paraId="1437545C" w14:textId="77777777" w:rsidR="00DF2490" w:rsidRPr="005D4085" w:rsidRDefault="00DF2490" w:rsidP="005D4085">
      <w:pPr>
        <w:spacing w:after="160" w:line="240" w:lineRule="auto"/>
        <w:jc w:val="both"/>
        <w:rPr>
          <w:rFonts w:ascii="Times New Roman" w:hAnsi="Times New Roman"/>
        </w:rPr>
      </w:pPr>
    </w:p>
    <w:p w14:paraId="29AC0E9C" w14:textId="77777777" w:rsidR="00DF2490" w:rsidRPr="005D4085" w:rsidRDefault="00DF2490" w:rsidP="005D4085">
      <w:pPr>
        <w:spacing w:after="160" w:line="240" w:lineRule="auto"/>
        <w:jc w:val="both"/>
        <w:rPr>
          <w:rFonts w:ascii="Times New Roman" w:hAnsi="Times New Roman"/>
        </w:rPr>
      </w:pPr>
      <w:r w:rsidRPr="005D4085">
        <w:rPr>
          <w:rFonts w:ascii="Times New Roman" w:hAnsi="Times New Roman"/>
        </w:rPr>
        <w:t>Logic Model</w:t>
      </w:r>
    </w:p>
    <w:p w14:paraId="36D78900" w14:textId="77777777" w:rsidR="00DF2490" w:rsidRPr="005D4085" w:rsidRDefault="00DF2490" w:rsidP="005D4085">
      <w:pPr>
        <w:spacing w:after="160" w:line="240" w:lineRule="auto"/>
        <w:jc w:val="both"/>
        <w:rPr>
          <w:rFonts w:ascii="Times New Roman" w:hAnsi="Times New Roman"/>
        </w:rPr>
      </w:pPr>
    </w:p>
    <w:p w14:paraId="05AF85D1" w14:textId="77777777" w:rsidR="00DF2490" w:rsidRPr="005D4085" w:rsidRDefault="00DF2490" w:rsidP="005D4085">
      <w:pPr>
        <w:spacing w:after="160" w:line="240" w:lineRule="auto"/>
        <w:jc w:val="both"/>
        <w:rPr>
          <w:rFonts w:ascii="Times New Roman" w:hAnsi="Times New Roman"/>
        </w:rPr>
      </w:pPr>
    </w:p>
    <w:sectPr w:rsidR="00DF2490" w:rsidRPr="005D4085" w:rsidSect="00C139D5">
      <w:footerReference w:type="even" r:id="rId11"/>
      <w:footerReference w:type="default" r:id="rId12"/>
      <w:headerReference w:type="first" r:id="rId13"/>
      <w:pgSz w:w="12240" w:h="15840"/>
      <w:pgMar w:top="1440" w:right="1440" w:bottom="1440" w:left="1440" w:header="720" w:footer="720" w:gutter="0"/>
      <w:pgNumType w:start="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CCAEB" w14:textId="77777777" w:rsidR="0090600D" w:rsidRDefault="0090600D" w:rsidP="00C139D5">
      <w:pPr>
        <w:spacing w:after="0" w:line="240" w:lineRule="auto"/>
      </w:pPr>
      <w:r>
        <w:separator/>
      </w:r>
    </w:p>
  </w:endnote>
  <w:endnote w:type="continuationSeparator" w:id="0">
    <w:p w14:paraId="669FAE1B" w14:textId="77777777" w:rsidR="0090600D" w:rsidRDefault="0090600D" w:rsidP="00C13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4D07" w14:textId="77777777" w:rsidR="003B2635" w:rsidRDefault="003B2635">
    <w:pPr>
      <w:pStyle w:val="Footer"/>
      <w:jc w:val="right"/>
    </w:pPr>
  </w:p>
  <w:p w14:paraId="0200B833" w14:textId="77777777" w:rsidR="003B2635" w:rsidRDefault="003B26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779163"/>
      <w:docPartObj>
        <w:docPartGallery w:val="Page Numbers (Bottom of Page)"/>
        <w:docPartUnique/>
      </w:docPartObj>
    </w:sdtPr>
    <w:sdtEndPr>
      <w:rPr>
        <w:noProof/>
      </w:rPr>
    </w:sdtEndPr>
    <w:sdtContent>
      <w:p w14:paraId="57B2F601" w14:textId="40109A18" w:rsidR="003B2635" w:rsidRDefault="003B2635">
        <w:pPr>
          <w:pStyle w:val="Footer"/>
          <w:jc w:val="center"/>
        </w:pPr>
        <w:r>
          <w:fldChar w:fldCharType="begin"/>
        </w:r>
        <w:r>
          <w:instrText xml:space="preserve"> PAGE   \* MERGEFORMAT </w:instrText>
        </w:r>
        <w:r>
          <w:fldChar w:fldCharType="separate"/>
        </w:r>
        <w:r w:rsidR="003C4706">
          <w:rPr>
            <w:noProof/>
          </w:rPr>
          <w:t>17</w:t>
        </w:r>
        <w:r>
          <w:rPr>
            <w:noProof/>
          </w:rPr>
          <w:fldChar w:fldCharType="end"/>
        </w:r>
      </w:p>
    </w:sdtContent>
  </w:sdt>
  <w:p w14:paraId="0794658D" w14:textId="77777777" w:rsidR="003B2635" w:rsidRDefault="003B2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9FDD5" w14:textId="77777777" w:rsidR="0090600D" w:rsidRDefault="0090600D" w:rsidP="00C139D5">
      <w:pPr>
        <w:spacing w:after="0" w:line="240" w:lineRule="auto"/>
      </w:pPr>
      <w:r>
        <w:separator/>
      </w:r>
    </w:p>
  </w:footnote>
  <w:footnote w:type="continuationSeparator" w:id="0">
    <w:p w14:paraId="2309FB05" w14:textId="77777777" w:rsidR="0090600D" w:rsidRDefault="0090600D" w:rsidP="00C139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0FC" w14:textId="60D9CC09" w:rsidR="003B2635" w:rsidRDefault="003B26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896" w:hanging="358"/>
      </w:pPr>
      <w:rPr>
        <w:b w:val="0"/>
        <w:bCs w:val="0"/>
        <w:spacing w:val="-1"/>
        <w:w w:val="105"/>
      </w:rPr>
    </w:lvl>
    <w:lvl w:ilvl="1">
      <w:numFmt w:val="bullet"/>
      <w:lvlText w:val="•"/>
      <w:lvlJc w:val="left"/>
      <w:pPr>
        <w:ind w:left="1912" w:hanging="358"/>
      </w:pPr>
    </w:lvl>
    <w:lvl w:ilvl="2">
      <w:numFmt w:val="bullet"/>
      <w:lvlText w:val="•"/>
      <w:lvlJc w:val="left"/>
      <w:pPr>
        <w:ind w:left="2924" w:hanging="358"/>
      </w:pPr>
    </w:lvl>
    <w:lvl w:ilvl="3">
      <w:numFmt w:val="bullet"/>
      <w:lvlText w:val="•"/>
      <w:lvlJc w:val="left"/>
      <w:pPr>
        <w:ind w:left="3936" w:hanging="358"/>
      </w:pPr>
    </w:lvl>
    <w:lvl w:ilvl="4">
      <w:numFmt w:val="bullet"/>
      <w:lvlText w:val="•"/>
      <w:lvlJc w:val="left"/>
      <w:pPr>
        <w:ind w:left="4948" w:hanging="358"/>
      </w:pPr>
    </w:lvl>
    <w:lvl w:ilvl="5">
      <w:numFmt w:val="bullet"/>
      <w:lvlText w:val="•"/>
      <w:lvlJc w:val="left"/>
      <w:pPr>
        <w:ind w:left="5960" w:hanging="358"/>
      </w:pPr>
    </w:lvl>
    <w:lvl w:ilvl="6">
      <w:numFmt w:val="bullet"/>
      <w:lvlText w:val="•"/>
      <w:lvlJc w:val="left"/>
      <w:pPr>
        <w:ind w:left="6972" w:hanging="358"/>
      </w:pPr>
    </w:lvl>
    <w:lvl w:ilvl="7">
      <w:numFmt w:val="bullet"/>
      <w:lvlText w:val="•"/>
      <w:lvlJc w:val="left"/>
      <w:pPr>
        <w:ind w:left="7984" w:hanging="358"/>
      </w:pPr>
    </w:lvl>
    <w:lvl w:ilvl="8">
      <w:numFmt w:val="bullet"/>
      <w:lvlText w:val="•"/>
      <w:lvlJc w:val="left"/>
      <w:pPr>
        <w:ind w:left="8996" w:hanging="358"/>
      </w:pPr>
    </w:lvl>
  </w:abstractNum>
  <w:abstractNum w:abstractNumId="1" w15:restartNumberingAfterBreak="0">
    <w:nsid w:val="00000403"/>
    <w:multiLevelType w:val="multilevel"/>
    <w:tmpl w:val="00000886"/>
    <w:lvl w:ilvl="0">
      <w:numFmt w:val="bullet"/>
      <w:lvlText w:val="•"/>
      <w:lvlJc w:val="left"/>
      <w:pPr>
        <w:ind w:left="494" w:hanging="354"/>
      </w:pPr>
      <w:rPr>
        <w:rFonts w:ascii="Arial" w:hAnsi="Arial" w:cs="Arial"/>
        <w:b w:val="0"/>
        <w:bCs w:val="0"/>
        <w:w w:val="103"/>
        <w:sz w:val="19"/>
        <w:szCs w:val="19"/>
      </w:rPr>
    </w:lvl>
    <w:lvl w:ilvl="1">
      <w:numFmt w:val="bullet"/>
      <w:lvlText w:val="•"/>
      <w:lvlJc w:val="left"/>
      <w:pPr>
        <w:ind w:left="861" w:hanging="364"/>
      </w:pPr>
      <w:rPr>
        <w:rFonts w:ascii="Arial" w:hAnsi="Arial" w:cs="Arial"/>
        <w:b w:val="0"/>
        <w:bCs w:val="0"/>
        <w:w w:val="109"/>
        <w:sz w:val="19"/>
        <w:szCs w:val="19"/>
      </w:rPr>
    </w:lvl>
    <w:lvl w:ilvl="2">
      <w:numFmt w:val="bullet"/>
      <w:lvlText w:val="•"/>
      <w:lvlJc w:val="left"/>
      <w:pPr>
        <w:ind w:left="1948" w:hanging="364"/>
      </w:pPr>
    </w:lvl>
    <w:lvl w:ilvl="3">
      <w:numFmt w:val="bullet"/>
      <w:lvlText w:val="•"/>
      <w:lvlJc w:val="left"/>
      <w:pPr>
        <w:ind w:left="3037" w:hanging="364"/>
      </w:pPr>
    </w:lvl>
    <w:lvl w:ilvl="4">
      <w:numFmt w:val="bullet"/>
      <w:lvlText w:val="•"/>
      <w:lvlJc w:val="left"/>
      <w:pPr>
        <w:ind w:left="4126" w:hanging="364"/>
      </w:pPr>
    </w:lvl>
    <w:lvl w:ilvl="5">
      <w:numFmt w:val="bullet"/>
      <w:lvlText w:val="•"/>
      <w:lvlJc w:val="left"/>
      <w:pPr>
        <w:ind w:left="5215" w:hanging="364"/>
      </w:pPr>
    </w:lvl>
    <w:lvl w:ilvl="6">
      <w:numFmt w:val="bullet"/>
      <w:lvlText w:val="•"/>
      <w:lvlJc w:val="left"/>
      <w:pPr>
        <w:ind w:left="6304" w:hanging="364"/>
      </w:pPr>
    </w:lvl>
    <w:lvl w:ilvl="7">
      <w:numFmt w:val="bullet"/>
      <w:lvlText w:val="•"/>
      <w:lvlJc w:val="left"/>
      <w:pPr>
        <w:ind w:left="7393" w:hanging="364"/>
      </w:pPr>
    </w:lvl>
    <w:lvl w:ilvl="8">
      <w:numFmt w:val="bullet"/>
      <w:lvlText w:val="•"/>
      <w:lvlJc w:val="left"/>
      <w:pPr>
        <w:ind w:left="8482" w:hanging="364"/>
      </w:pPr>
    </w:lvl>
  </w:abstractNum>
  <w:abstractNum w:abstractNumId="2" w15:restartNumberingAfterBreak="0">
    <w:nsid w:val="00625027"/>
    <w:multiLevelType w:val="hybridMultilevel"/>
    <w:tmpl w:val="712AD69A"/>
    <w:lvl w:ilvl="0" w:tplc="B71C44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316EA"/>
    <w:multiLevelType w:val="hybridMultilevel"/>
    <w:tmpl w:val="A380D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B7C9C"/>
    <w:multiLevelType w:val="hybridMultilevel"/>
    <w:tmpl w:val="6B5A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412D0C"/>
    <w:multiLevelType w:val="hybridMultilevel"/>
    <w:tmpl w:val="A4D64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015D6"/>
    <w:multiLevelType w:val="hybridMultilevel"/>
    <w:tmpl w:val="336AEA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A5A74B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43ADA"/>
    <w:multiLevelType w:val="hybridMultilevel"/>
    <w:tmpl w:val="448620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6666F84"/>
    <w:multiLevelType w:val="hybridMultilevel"/>
    <w:tmpl w:val="CC8CC53C"/>
    <w:lvl w:ilvl="0" w:tplc="D082A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B16E44"/>
    <w:multiLevelType w:val="hybridMultilevel"/>
    <w:tmpl w:val="E7429192"/>
    <w:lvl w:ilvl="0" w:tplc="176CE03C">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86384E"/>
    <w:multiLevelType w:val="hybridMultilevel"/>
    <w:tmpl w:val="5650CF18"/>
    <w:lvl w:ilvl="0" w:tplc="D65870DE">
      <w:numFmt w:val="bullet"/>
      <w:lvlText w:val="-"/>
      <w:lvlJc w:val="left"/>
      <w:pPr>
        <w:ind w:left="720" w:hanging="360"/>
      </w:pPr>
      <w:rPr>
        <w:rFonts w:ascii="Gill Sans MT" w:eastAsia="Times New Roman" w:hAnsi="Gill Sans MT"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CF18A7"/>
    <w:multiLevelType w:val="hybridMultilevel"/>
    <w:tmpl w:val="D1042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ED46AE0"/>
    <w:multiLevelType w:val="hybridMultilevel"/>
    <w:tmpl w:val="DB60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401087"/>
    <w:multiLevelType w:val="hybridMultilevel"/>
    <w:tmpl w:val="9850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D07AD"/>
    <w:multiLevelType w:val="hybridMultilevel"/>
    <w:tmpl w:val="49B4D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6D19E8"/>
    <w:multiLevelType w:val="hybridMultilevel"/>
    <w:tmpl w:val="F8FC8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2F227A"/>
    <w:multiLevelType w:val="multilevel"/>
    <w:tmpl w:val="CE2629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4265FEC"/>
    <w:multiLevelType w:val="hybridMultilevel"/>
    <w:tmpl w:val="488211AE"/>
    <w:lvl w:ilvl="0" w:tplc="F1BC73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5B06A2"/>
    <w:multiLevelType w:val="hybridMultilevel"/>
    <w:tmpl w:val="6960E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9A00AB"/>
    <w:multiLevelType w:val="hybridMultilevel"/>
    <w:tmpl w:val="AA680138"/>
    <w:lvl w:ilvl="0" w:tplc="B71C44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0C1E37"/>
    <w:multiLevelType w:val="hybridMultilevel"/>
    <w:tmpl w:val="9056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C0D3A"/>
    <w:multiLevelType w:val="hybridMultilevel"/>
    <w:tmpl w:val="6C4865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082EE2"/>
    <w:multiLevelType w:val="hybridMultilevel"/>
    <w:tmpl w:val="A8A2C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297542"/>
    <w:multiLevelType w:val="hybridMultilevel"/>
    <w:tmpl w:val="78BA0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9C305B"/>
    <w:multiLevelType w:val="hybridMultilevel"/>
    <w:tmpl w:val="9B4086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39183C"/>
    <w:multiLevelType w:val="hybridMultilevel"/>
    <w:tmpl w:val="FA82137E"/>
    <w:lvl w:ilvl="0" w:tplc="9594CA2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E603E3"/>
    <w:multiLevelType w:val="hybridMultilevel"/>
    <w:tmpl w:val="8B18B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8E303F"/>
    <w:multiLevelType w:val="hybridMultilevel"/>
    <w:tmpl w:val="420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16AE5"/>
    <w:multiLevelType w:val="hybridMultilevel"/>
    <w:tmpl w:val="4BC41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4B28C6"/>
    <w:multiLevelType w:val="hybridMultilevel"/>
    <w:tmpl w:val="96F4B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4941F9"/>
    <w:multiLevelType w:val="hybridMultilevel"/>
    <w:tmpl w:val="6DE0C1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B0561B0"/>
    <w:multiLevelType w:val="hybridMultilevel"/>
    <w:tmpl w:val="D69CC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052AD0"/>
    <w:multiLevelType w:val="multilevel"/>
    <w:tmpl w:val="68AC01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E6017D1"/>
    <w:multiLevelType w:val="hybridMultilevel"/>
    <w:tmpl w:val="CC80F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0F3FBD"/>
    <w:multiLevelType w:val="multilevel"/>
    <w:tmpl w:val="FF12E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774D38"/>
    <w:multiLevelType w:val="hybridMultilevel"/>
    <w:tmpl w:val="48A442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1A21D92"/>
    <w:multiLevelType w:val="hybridMultilevel"/>
    <w:tmpl w:val="29A61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9C1916"/>
    <w:multiLevelType w:val="hybridMultilevel"/>
    <w:tmpl w:val="D7B03704"/>
    <w:lvl w:ilvl="0" w:tplc="0B76FD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6A86CCA"/>
    <w:multiLevelType w:val="hybridMultilevel"/>
    <w:tmpl w:val="9696A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283596"/>
    <w:multiLevelType w:val="hybridMultilevel"/>
    <w:tmpl w:val="E1063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8B11AC"/>
    <w:multiLevelType w:val="hybridMultilevel"/>
    <w:tmpl w:val="61C4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AB3799"/>
    <w:multiLevelType w:val="hybridMultilevel"/>
    <w:tmpl w:val="3D80C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BF70A02"/>
    <w:multiLevelType w:val="hybridMultilevel"/>
    <w:tmpl w:val="0120A05E"/>
    <w:lvl w:ilvl="0" w:tplc="3EC2F2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951E9"/>
    <w:multiLevelType w:val="hybridMultilevel"/>
    <w:tmpl w:val="362A5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3A15B7"/>
    <w:multiLevelType w:val="hybridMultilevel"/>
    <w:tmpl w:val="9696A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6"/>
  </w:num>
  <w:num w:numId="4">
    <w:abstractNumId w:val="35"/>
  </w:num>
  <w:num w:numId="5">
    <w:abstractNumId w:val="9"/>
  </w:num>
  <w:num w:numId="6">
    <w:abstractNumId w:val="20"/>
  </w:num>
  <w:num w:numId="7">
    <w:abstractNumId w:val="2"/>
  </w:num>
  <w:num w:numId="8">
    <w:abstractNumId w:val="1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6"/>
  </w:num>
  <w:num w:numId="13">
    <w:abstractNumId w:val="21"/>
  </w:num>
  <w:num w:numId="14">
    <w:abstractNumId w:val="8"/>
  </w:num>
  <w:num w:numId="15">
    <w:abstractNumId w:val="12"/>
  </w:num>
  <w:num w:numId="16">
    <w:abstractNumId w:val="37"/>
  </w:num>
  <w:num w:numId="17">
    <w:abstractNumId w:val="10"/>
  </w:num>
  <w:num w:numId="18">
    <w:abstractNumId w:val="42"/>
  </w:num>
  <w:num w:numId="19">
    <w:abstractNumId w:val="17"/>
  </w:num>
  <w:num w:numId="20">
    <w:abstractNumId w:val="13"/>
  </w:num>
  <w:num w:numId="21">
    <w:abstractNumId w:val="38"/>
  </w:num>
  <w:num w:numId="22">
    <w:abstractNumId w:val="7"/>
  </w:num>
  <w:num w:numId="23">
    <w:abstractNumId w:val="44"/>
  </w:num>
  <w:num w:numId="24">
    <w:abstractNumId w:val="24"/>
  </w:num>
  <w:num w:numId="25">
    <w:abstractNumId w:val="34"/>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43"/>
  </w:num>
  <w:num w:numId="30">
    <w:abstractNumId w:val="41"/>
  </w:num>
  <w:num w:numId="31">
    <w:abstractNumId w:val="39"/>
  </w:num>
  <w:num w:numId="32">
    <w:abstractNumId w:val="4"/>
  </w:num>
  <w:num w:numId="33">
    <w:abstractNumId w:val="29"/>
  </w:num>
  <w:num w:numId="34">
    <w:abstractNumId w:val="28"/>
  </w:num>
  <w:num w:numId="35">
    <w:abstractNumId w:val="30"/>
  </w:num>
  <w:num w:numId="36">
    <w:abstractNumId w:val="15"/>
  </w:num>
  <w:num w:numId="37">
    <w:abstractNumId w:val="3"/>
  </w:num>
  <w:num w:numId="38">
    <w:abstractNumId w:val="31"/>
  </w:num>
  <w:num w:numId="39">
    <w:abstractNumId w:val="33"/>
  </w:num>
  <w:num w:numId="40">
    <w:abstractNumId w:val="36"/>
  </w:num>
  <w:num w:numId="41">
    <w:abstractNumId w:val="27"/>
  </w:num>
  <w:num w:numId="42">
    <w:abstractNumId w:val="40"/>
  </w:num>
  <w:num w:numId="43">
    <w:abstractNumId w:val="5"/>
  </w:num>
  <w:num w:numId="44">
    <w:abstractNumId w:val="25"/>
  </w:num>
  <w:num w:numId="45">
    <w:abstractNumId w:val="14"/>
  </w:num>
  <w:num w:numId="46">
    <w:abstractNumId w:val="18"/>
  </w:num>
  <w:num w:numId="47">
    <w:abstractNumId w:val="22"/>
  </w:num>
  <w:num w:numId="48">
    <w:abstractNumId w:val="23"/>
  </w:num>
  <w:num w:numId="49">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don, Lauren">
    <w15:presenceInfo w15:providerId="AD" w15:userId="S::LDedon@NGA.ORG::1f413992-2934-474c-a257-4b48c9d6f9c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04B"/>
    <w:rsid w:val="0000470B"/>
    <w:rsid w:val="0005763E"/>
    <w:rsid w:val="00057780"/>
    <w:rsid w:val="00060C91"/>
    <w:rsid w:val="0006507A"/>
    <w:rsid w:val="00076C5C"/>
    <w:rsid w:val="00082097"/>
    <w:rsid w:val="0008504B"/>
    <w:rsid w:val="00093BCD"/>
    <w:rsid w:val="00095F03"/>
    <w:rsid w:val="000961C5"/>
    <w:rsid w:val="00096AAA"/>
    <w:rsid w:val="000A6334"/>
    <w:rsid w:val="000B527E"/>
    <w:rsid w:val="000D2DCB"/>
    <w:rsid w:val="000D5677"/>
    <w:rsid w:val="00107E86"/>
    <w:rsid w:val="00122627"/>
    <w:rsid w:val="00122A8F"/>
    <w:rsid w:val="0012508C"/>
    <w:rsid w:val="00176E7E"/>
    <w:rsid w:val="001A3DDA"/>
    <w:rsid w:val="001F59FF"/>
    <w:rsid w:val="00206A8C"/>
    <w:rsid w:val="00210FD1"/>
    <w:rsid w:val="00213F7A"/>
    <w:rsid w:val="00235BC4"/>
    <w:rsid w:val="00245426"/>
    <w:rsid w:val="002464FF"/>
    <w:rsid w:val="002557A6"/>
    <w:rsid w:val="00256B01"/>
    <w:rsid w:val="002732A4"/>
    <w:rsid w:val="002766F2"/>
    <w:rsid w:val="00277979"/>
    <w:rsid w:val="002926C8"/>
    <w:rsid w:val="00295729"/>
    <w:rsid w:val="002A2203"/>
    <w:rsid w:val="002C2B74"/>
    <w:rsid w:val="002D4A0F"/>
    <w:rsid w:val="002D53E5"/>
    <w:rsid w:val="002E4617"/>
    <w:rsid w:val="002F3316"/>
    <w:rsid w:val="002F34C8"/>
    <w:rsid w:val="003059BE"/>
    <w:rsid w:val="0031619D"/>
    <w:rsid w:val="00320D45"/>
    <w:rsid w:val="00324215"/>
    <w:rsid w:val="003334ED"/>
    <w:rsid w:val="00337AA2"/>
    <w:rsid w:val="00352A0E"/>
    <w:rsid w:val="00357DE0"/>
    <w:rsid w:val="00371831"/>
    <w:rsid w:val="00386967"/>
    <w:rsid w:val="00395CE3"/>
    <w:rsid w:val="003A5205"/>
    <w:rsid w:val="003A681A"/>
    <w:rsid w:val="003B0EAC"/>
    <w:rsid w:val="003B20E3"/>
    <w:rsid w:val="003B2635"/>
    <w:rsid w:val="003C4706"/>
    <w:rsid w:val="003E0B02"/>
    <w:rsid w:val="003F019D"/>
    <w:rsid w:val="004101A0"/>
    <w:rsid w:val="004145B5"/>
    <w:rsid w:val="00416757"/>
    <w:rsid w:val="004275EA"/>
    <w:rsid w:val="00440EFF"/>
    <w:rsid w:val="00453E75"/>
    <w:rsid w:val="00454FFD"/>
    <w:rsid w:val="00455D80"/>
    <w:rsid w:val="00460601"/>
    <w:rsid w:val="0046588E"/>
    <w:rsid w:val="00473B8A"/>
    <w:rsid w:val="00481CB7"/>
    <w:rsid w:val="004867B8"/>
    <w:rsid w:val="00497F45"/>
    <w:rsid w:val="004D04DC"/>
    <w:rsid w:val="004D51D4"/>
    <w:rsid w:val="004E7F7C"/>
    <w:rsid w:val="00501124"/>
    <w:rsid w:val="0053758D"/>
    <w:rsid w:val="005507B7"/>
    <w:rsid w:val="00550DD4"/>
    <w:rsid w:val="00560E36"/>
    <w:rsid w:val="00586B83"/>
    <w:rsid w:val="005972F4"/>
    <w:rsid w:val="005B15C1"/>
    <w:rsid w:val="005B7821"/>
    <w:rsid w:val="005D4085"/>
    <w:rsid w:val="005F3F7A"/>
    <w:rsid w:val="00602663"/>
    <w:rsid w:val="00605E50"/>
    <w:rsid w:val="0063044B"/>
    <w:rsid w:val="0063456F"/>
    <w:rsid w:val="00646062"/>
    <w:rsid w:val="00646403"/>
    <w:rsid w:val="00662849"/>
    <w:rsid w:val="00673386"/>
    <w:rsid w:val="006851A1"/>
    <w:rsid w:val="00686A0F"/>
    <w:rsid w:val="00691B12"/>
    <w:rsid w:val="006937BE"/>
    <w:rsid w:val="00696475"/>
    <w:rsid w:val="006A66EE"/>
    <w:rsid w:val="006C10B3"/>
    <w:rsid w:val="006C1617"/>
    <w:rsid w:val="006C3629"/>
    <w:rsid w:val="006D312A"/>
    <w:rsid w:val="006E2088"/>
    <w:rsid w:val="007064DF"/>
    <w:rsid w:val="00707CC5"/>
    <w:rsid w:val="0071636D"/>
    <w:rsid w:val="0078786F"/>
    <w:rsid w:val="007922F0"/>
    <w:rsid w:val="0079230D"/>
    <w:rsid w:val="007B1603"/>
    <w:rsid w:val="007B35F0"/>
    <w:rsid w:val="007C4476"/>
    <w:rsid w:val="007C62A9"/>
    <w:rsid w:val="007D2B4A"/>
    <w:rsid w:val="007D7049"/>
    <w:rsid w:val="007D7809"/>
    <w:rsid w:val="007E1F22"/>
    <w:rsid w:val="007F126E"/>
    <w:rsid w:val="007F4436"/>
    <w:rsid w:val="00806F61"/>
    <w:rsid w:val="00861B96"/>
    <w:rsid w:val="0087735A"/>
    <w:rsid w:val="00886181"/>
    <w:rsid w:val="00890652"/>
    <w:rsid w:val="008D5D5A"/>
    <w:rsid w:val="008E565A"/>
    <w:rsid w:val="008F1C6A"/>
    <w:rsid w:val="0090600D"/>
    <w:rsid w:val="00917B44"/>
    <w:rsid w:val="00926286"/>
    <w:rsid w:val="009570D2"/>
    <w:rsid w:val="00962E07"/>
    <w:rsid w:val="0096597B"/>
    <w:rsid w:val="0098052D"/>
    <w:rsid w:val="00990856"/>
    <w:rsid w:val="009B71C5"/>
    <w:rsid w:val="009D32E5"/>
    <w:rsid w:val="009D497C"/>
    <w:rsid w:val="009E5B1A"/>
    <w:rsid w:val="00A020D5"/>
    <w:rsid w:val="00A23364"/>
    <w:rsid w:val="00A23D1F"/>
    <w:rsid w:val="00A24FAF"/>
    <w:rsid w:val="00A25EB6"/>
    <w:rsid w:val="00A34F9E"/>
    <w:rsid w:val="00A35F0A"/>
    <w:rsid w:val="00A43B02"/>
    <w:rsid w:val="00A531EE"/>
    <w:rsid w:val="00A54BA3"/>
    <w:rsid w:val="00A554B3"/>
    <w:rsid w:val="00A70A94"/>
    <w:rsid w:val="00A9596C"/>
    <w:rsid w:val="00AB2A5E"/>
    <w:rsid w:val="00AB6096"/>
    <w:rsid w:val="00AD5B75"/>
    <w:rsid w:val="00AD6C91"/>
    <w:rsid w:val="00AF0A7E"/>
    <w:rsid w:val="00AF4793"/>
    <w:rsid w:val="00B1695E"/>
    <w:rsid w:val="00B228AC"/>
    <w:rsid w:val="00B50D29"/>
    <w:rsid w:val="00B5239D"/>
    <w:rsid w:val="00B63851"/>
    <w:rsid w:val="00B67299"/>
    <w:rsid w:val="00B67349"/>
    <w:rsid w:val="00B77879"/>
    <w:rsid w:val="00B85B38"/>
    <w:rsid w:val="00BA0289"/>
    <w:rsid w:val="00BA3A82"/>
    <w:rsid w:val="00BC502D"/>
    <w:rsid w:val="00BC60BB"/>
    <w:rsid w:val="00BE6426"/>
    <w:rsid w:val="00C139D5"/>
    <w:rsid w:val="00C23FBA"/>
    <w:rsid w:val="00C2508E"/>
    <w:rsid w:val="00C33432"/>
    <w:rsid w:val="00C43DB7"/>
    <w:rsid w:val="00C93C4A"/>
    <w:rsid w:val="00CA019F"/>
    <w:rsid w:val="00CB5D0A"/>
    <w:rsid w:val="00CC4BE9"/>
    <w:rsid w:val="00CC5AE8"/>
    <w:rsid w:val="00CF49AE"/>
    <w:rsid w:val="00CF4BD1"/>
    <w:rsid w:val="00D364D9"/>
    <w:rsid w:val="00D45D98"/>
    <w:rsid w:val="00D55784"/>
    <w:rsid w:val="00D57060"/>
    <w:rsid w:val="00D6249D"/>
    <w:rsid w:val="00D774C0"/>
    <w:rsid w:val="00D77B87"/>
    <w:rsid w:val="00D93305"/>
    <w:rsid w:val="00D96641"/>
    <w:rsid w:val="00DB5AA1"/>
    <w:rsid w:val="00DC7938"/>
    <w:rsid w:val="00DE0FB8"/>
    <w:rsid w:val="00DF2490"/>
    <w:rsid w:val="00E0051E"/>
    <w:rsid w:val="00E01EA9"/>
    <w:rsid w:val="00E20B11"/>
    <w:rsid w:val="00E369B1"/>
    <w:rsid w:val="00E42D3F"/>
    <w:rsid w:val="00E4766B"/>
    <w:rsid w:val="00E50017"/>
    <w:rsid w:val="00E75731"/>
    <w:rsid w:val="00E7614E"/>
    <w:rsid w:val="00E862DA"/>
    <w:rsid w:val="00EA2703"/>
    <w:rsid w:val="00EC6CC3"/>
    <w:rsid w:val="00F01317"/>
    <w:rsid w:val="00F251DF"/>
    <w:rsid w:val="00F42CB2"/>
    <w:rsid w:val="00F52F25"/>
    <w:rsid w:val="00F64554"/>
    <w:rsid w:val="00F721E6"/>
    <w:rsid w:val="00F81B2E"/>
    <w:rsid w:val="00F93B54"/>
    <w:rsid w:val="00FB7FE1"/>
    <w:rsid w:val="00FE5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D3B891"/>
  <w15:docId w15:val="{93E82167-1B0B-4278-80E8-54E799514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5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66B"/>
    <w:pPr>
      <w:spacing w:after="0" w:line="240" w:lineRule="auto"/>
      <w:ind w:left="720"/>
      <w:contextualSpacing/>
    </w:pPr>
    <w:rPr>
      <w:rFonts w:ascii="Times New Roman" w:eastAsia="Times New Roman" w:hAnsi="Times New Roman"/>
      <w:szCs w:val="20"/>
    </w:rPr>
  </w:style>
  <w:style w:type="character" w:customStyle="1" w:styleId="normaltextrun">
    <w:name w:val="normaltextrun"/>
    <w:rsid w:val="003B20E3"/>
  </w:style>
  <w:style w:type="paragraph" w:customStyle="1" w:styleId="Default">
    <w:name w:val="Default"/>
    <w:rsid w:val="00386967"/>
    <w:pPr>
      <w:autoSpaceDE w:val="0"/>
      <w:autoSpaceDN w:val="0"/>
      <w:adjustRightInd w:val="0"/>
    </w:pPr>
    <w:rPr>
      <w:rFonts w:eastAsia="Times New Roman" w:cs="Calibri"/>
      <w:color w:val="000000"/>
      <w:sz w:val="24"/>
      <w:szCs w:val="24"/>
    </w:rPr>
  </w:style>
  <w:style w:type="paragraph" w:customStyle="1" w:styleId="PartTitle">
    <w:name w:val="Part Title"/>
    <w:basedOn w:val="Title"/>
    <w:rsid w:val="00E369B1"/>
    <w:pPr>
      <w:keepNext/>
      <w:keepLines/>
      <w:spacing w:before="140" w:beforeAutospacing="1" w:after="0" w:afterAutospacing="1" w:line="240" w:lineRule="auto"/>
      <w:outlineLvl w:val="9"/>
    </w:pPr>
    <w:rPr>
      <w:rFonts w:ascii="Arial" w:hAnsi="Arial"/>
      <w:b w:val="0"/>
      <w:bCs w:val="0"/>
      <w:caps/>
      <w:spacing w:val="60"/>
      <w:kern w:val="20"/>
      <w:sz w:val="44"/>
      <w:szCs w:val="20"/>
    </w:rPr>
  </w:style>
  <w:style w:type="paragraph" w:styleId="Title">
    <w:name w:val="Title"/>
    <w:basedOn w:val="Normal"/>
    <w:next w:val="Normal"/>
    <w:link w:val="TitleChar"/>
    <w:uiPriority w:val="10"/>
    <w:qFormat/>
    <w:rsid w:val="00E369B1"/>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E369B1"/>
    <w:rPr>
      <w:rFonts w:ascii="Calibri Light" w:eastAsia="Times New Roman" w:hAnsi="Calibri Light" w:cs="Times New Roman"/>
      <w:b/>
      <w:bCs/>
      <w:kern w:val="28"/>
      <w:sz w:val="32"/>
      <w:szCs w:val="32"/>
    </w:rPr>
  </w:style>
  <w:style w:type="character" w:styleId="CommentReference">
    <w:name w:val="annotation reference"/>
    <w:uiPriority w:val="99"/>
    <w:semiHidden/>
    <w:unhideWhenUsed/>
    <w:rsid w:val="007E1F22"/>
    <w:rPr>
      <w:sz w:val="16"/>
      <w:szCs w:val="16"/>
    </w:rPr>
  </w:style>
  <w:style w:type="paragraph" w:styleId="CommentText">
    <w:name w:val="annotation text"/>
    <w:basedOn w:val="Normal"/>
    <w:link w:val="CommentTextChar"/>
    <w:uiPriority w:val="99"/>
    <w:semiHidden/>
    <w:unhideWhenUsed/>
    <w:rsid w:val="007E1F22"/>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7E1F22"/>
    <w:rPr>
      <w:rFonts w:ascii="Times New Roman" w:eastAsia="Times New Roman" w:hAnsi="Times New Roman"/>
    </w:rPr>
  </w:style>
  <w:style w:type="paragraph" w:styleId="BalloonText">
    <w:name w:val="Balloon Text"/>
    <w:basedOn w:val="Normal"/>
    <w:link w:val="BalloonTextChar"/>
    <w:uiPriority w:val="99"/>
    <w:semiHidden/>
    <w:unhideWhenUsed/>
    <w:rsid w:val="007E1F2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E1F22"/>
    <w:rPr>
      <w:rFonts w:ascii="Segoe UI" w:hAnsi="Segoe UI" w:cs="Segoe UI"/>
      <w:sz w:val="18"/>
      <w:szCs w:val="18"/>
    </w:rPr>
  </w:style>
  <w:style w:type="paragraph" w:styleId="Header">
    <w:name w:val="header"/>
    <w:basedOn w:val="Normal"/>
    <w:link w:val="HeaderChar"/>
    <w:uiPriority w:val="99"/>
    <w:unhideWhenUsed/>
    <w:rsid w:val="00C139D5"/>
    <w:pPr>
      <w:tabs>
        <w:tab w:val="center" w:pos="4680"/>
        <w:tab w:val="right" w:pos="9360"/>
      </w:tabs>
    </w:pPr>
  </w:style>
  <w:style w:type="character" w:customStyle="1" w:styleId="HeaderChar">
    <w:name w:val="Header Char"/>
    <w:link w:val="Header"/>
    <w:uiPriority w:val="99"/>
    <w:rsid w:val="00C139D5"/>
    <w:rPr>
      <w:sz w:val="22"/>
      <w:szCs w:val="22"/>
    </w:rPr>
  </w:style>
  <w:style w:type="paragraph" w:styleId="Footer">
    <w:name w:val="footer"/>
    <w:basedOn w:val="Normal"/>
    <w:link w:val="FooterChar"/>
    <w:uiPriority w:val="99"/>
    <w:unhideWhenUsed/>
    <w:rsid w:val="00C139D5"/>
    <w:pPr>
      <w:tabs>
        <w:tab w:val="center" w:pos="4680"/>
        <w:tab w:val="right" w:pos="9360"/>
      </w:tabs>
    </w:pPr>
  </w:style>
  <w:style w:type="character" w:customStyle="1" w:styleId="FooterChar">
    <w:name w:val="Footer Char"/>
    <w:link w:val="Footer"/>
    <w:uiPriority w:val="99"/>
    <w:rsid w:val="00C139D5"/>
    <w:rPr>
      <w:sz w:val="22"/>
      <w:szCs w:val="22"/>
    </w:rPr>
  </w:style>
  <w:style w:type="paragraph" w:styleId="CommentSubject">
    <w:name w:val="annotation subject"/>
    <w:basedOn w:val="CommentText"/>
    <w:next w:val="CommentText"/>
    <w:link w:val="CommentSubjectChar"/>
    <w:uiPriority w:val="99"/>
    <w:semiHidden/>
    <w:unhideWhenUsed/>
    <w:rsid w:val="00CF4BD1"/>
    <w:pPr>
      <w:spacing w:after="200" w:line="276" w:lineRule="auto"/>
    </w:pPr>
    <w:rPr>
      <w:rFonts w:ascii="Calibri" w:eastAsia="Calibri" w:hAnsi="Calibri"/>
      <w:b/>
      <w:bCs/>
    </w:rPr>
  </w:style>
  <w:style w:type="character" w:customStyle="1" w:styleId="CommentSubjectChar">
    <w:name w:val="Comment Subject Char"/>
    <w:link w:val="CommentSubject"/>
    <w:uiPriority w:val="99"/>
    <w:semiHidden/>
    <w:rsid w:val="00CF4BD1"/>
    <w:rPr>
      <w:rFonts w:ascii="Times New Roman" w:eastAsia="Times New Roman" w:hAnsi="Times New Roman"/>
      <w:b/>
      <w:bCs/>
    </w:rPr>
  </w:style>
  <w:style w:type="paragraph" w:styleId="Revision">
    <w:name w:val="Revision"/>
    <w:hidden/>
    <w:uiPriority w:val="99"/>
    <w:semiHidden/>
    <w:rsid w:val="0063044B"/>
    <w:rPr>
      <w:sz w:val="22"/>
      <w:szCs w:val="22"/>
    </w:rPr>
  </w:style>
  <w:style w:type="paragraph" w:styleId="NormalWeb">
    <w:name w:val="Normal (Web)"/>
    <w:basedOn w:val="Normal"/>
    <w:uiPriority w:val="99"/>
    <w:semiHidden/>
    <w:unhideWhenUsed/>
    <w:rsid w:val="00D93305"/>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5744">
      <w:bodyDiv w:val="1"/>
      <w:marLeft w:val="0"/>
      <w:marRight w:val="0"/>
      <w:marTop w:val="0"/>
      <w:marBottom w:val="0"/>
      <w:divBdr>
        <w:top w:val="none" w:sz="0" w:space="0" w:color="auto"/>
        <w:left w:val="none" w:sz="0" w:space="0" w:color="auto"/>
        <w:bottom w:val="none" w:sz="0" w:space="0" w:color="auto"/>
        <w:right w:val="none" w:sz="0" w:space="0" w:color="auto"/>
      </w:divBdr>
    </w:div>
    <w:div w:id="1227298882">
      <w:bodyDiv w:val="1"/>
      <w:marLeft w:val="0"/>
      <w:marRight w:val="0"/>
      <w:marTop w:val="0"/>
      <w:marBottom w:val="0"/>
      <w:divBdr>
        <w:top w:val="none" w:sz="0" w:space="0" w:color="auto"/>
        <w:left w:val="none" w:sz="0" w:space="0" w:color="auto"/>
        <w:bottom w:val="none" w:sz="0" w:space="0" w:color="auto"/>
        <w:right w:val="none" w:sz="0" w:space="0" w:color="auto"/>
      </w:divBdr>
    </w:div>
    <w:div w:id="1239439705">
      <w:bodyDiv w:val="1"/>
      <w:marLeft w:val="0"/>
      <w:marRight w:val="0"/>
      <w:marTop w:val="0"/>
      <w:marBottom w:val="0"/>
      <w:divBdr>
        <w:top w:val="none" w:sz="0" w:space="0" w:color="auto"/>
        <w:left w:val="none" w:sz="0" w:space="0" w:color="auto"/>
        <w:bottom w:val="none" w:sz="0" w:space="0" w:color="auto"/>
        <w:right w:val="none" w:sz="0" w:space="0" w:color="auto"/>
      </w:divBdr>
    </w:div>
    <w:div w:id="18536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16e4b54-d2f2-449b-8c9a-8c5be1fbe80e" xsi:nil="true"/>
    <Date xmlns="fbd41786-d528-412a-9ed7-d2cd21e24020" xsi:nil="true"/>
    <lcf76f155ced4ddcb4097134ff3c332f xmlns="fbd41786-d528-412a-9ed7-d2cd21e2402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1050E640F155948AD89868C6E31CDEE" ma:contentTypeVersion="17" ma:contentTypeDescription="Create a new document." ma:contentTypeScope="" ma:versionID="83837e1ceef48a46b4a5c8fe29284879">
  <xsd:schema xmlns:xsd="http://www.w3.org/2001/XMLSchema" xmlns:xs="http://www.w3.org/2001/XMLSchema" xmlns:p="http://schemas.microsoft.com/office/2006/metadata/properties" xmlns:ns2="fbd41786-d528-412a-9ed7-d2cd21e24020" xmlns:ns3="616e4b54-d2f2-449b-8c9a-8c5be1fbe80e" targetNamespace="http://schemas.microsoft.com/office/2006/metadata/properties" ma:root="true" ma:fieldsID="e4ac04f5898625d710bc79ef95aee2d6" ns2:_="" ns3:_="">
    <xsd:import namespace="fbd41786-d528-412a-9ed7-d2cd21e24020"/>
    <xsd:import namespace="616e4b54-d2f2-449b-8c9a-8c5be1fbe80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Dat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41786-d528-412a-9ed7-d2cd21e24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Date" ma:index="18" nillable="true" ma:displayName="Date"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1da8bec-f43f-4c13-a13c-94109568549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6e4b54-d2f2-449b-8c9a-8c5be1fbe8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4e294573-3ff9-4ade-a82c-e24c631c2c83}" ma:internalName="TaxCatchAll" ma:showField="CatchAllData" ma:web="616e4b54-d2f2-449b-8c9a-8c5be1fbe8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AD8339-6EF5-BE43-BEFC-162D604B0D6D}">
  <ds:schemaRefs>
    <ds:schemaRef ds:uri="http://schemas.openxmlformats.org/officeDocument/2006/bibliography"/>
  </ds:schemaRefs>
</ds:datastoreItem>
</file>

<file path=customXml/itemProps2.xml><?xml version="1.0" encoding="utf-8"?>
<ds:datastoreItem xmlns:ds="http://schemas.openxmlformats.org/officeDocument/2006/customXml" ds:itemID="{3C6E0CF2-7E8C-461D-8D74-26E0F8FF104A}">
  <ds:schemaRefs>
    <ds:schemaRef ds:uri="http://schemas.microsoft.com/office/2006/metadata/properties"/>
    <ds:schemaRef ds:uri="http://schemas.microsoft.com/office/infopath/2007/PartnerControls"/>
    <ds:schemaRef ds:uri="616e4b54-d2f2-449b-8c9a-8c5be1fbe80e"/>
    <ds:schemaRef ds:uri="fbd41786-d528-412a-9ed7-d2cd21e24020"/>
  </ds:schemaRefs>
</ds:datastoreItem>
</file>

<file path=customXml/itemProps3.xml><?xml version="1.0" encoding="utf-8"?>
<ds:datastoreItem xmlns:ds="http://schemas.openxmlformats.org/officeDocument/2006/customXml" ds:itemID="{AC06ECCC-1266-4721-A598-F45BA5EA4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41786-d528-412a-9ed7-d2cd21e24020"/>
    <ds:schemaRef ds:uri="616e4b54-d2f2-449b-8c9a-8c5be1fbe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A45343-ED86-4021-AB80-210B04BE9E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5441</Words>
  <Characters>31014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smietant</dc:creator>
  <cp:lastModifiedBy>Tammy Woodhams</cp:lastModifiedBy>
  <cp:revision>2</cp:revision>
  <cp:lastPrinted>2017-10-09T19:31:00Z</cp:lastPrinted>
  <dcterms:created xsi:type="dcterms:W3CDTF">2023-01-31T22:15:00Z</dcterms:created>
  <dcterms:modified xsi:type="dcterms:W3CDTF">2023-01-31T22:15:00Z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0x01010021050E640F155948AD89868C6E31CDEE</vt:lpwstr>
  </property>
  <property fmtid="{D5CDD505-2E9C-101B-9397-08002B2CF9AE}" pid="3" name="MediaServiceImageTags">
    <vt:lpwstr/>
  </property>
</Properties>
</file>