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647E" w:rsidR="00A33C0B" w:rsidP="004B647E" w:rsidRDefault="004B647E" w14:paraId="01F9E6CA" w14:textId="5EA83979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Insert Agency Logo &amp; Name</w:t>
      </w:r>
    </w:p>
    <w:p w:rsidRPr="004B647E" w:rsidR="006C676C" w:rsidP="008430F7" w:rsidRDefault="006C676C" w14:paraId="6911A1B7" w14:textId="094D04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Allowable and Unallowable </w:t>
      </w:r>
      <w:r w:rsidRPr="004B647E" w:rsidR="00605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Federal Grant </w:t>
      </w:r>
      <w:r w:rsidRPr="004B6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Expenses</w:t>
      </w:r>
    </w:p>
    <w:p w:rsidRPr="004B647E" w:rsidR="008430F7" w:rsidP="008430F7" w:rsidRDefault="008430F7" w14:paraId="41493885" w14:textId="3FDFC83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647E">
        <w:rPr>
          <w:rFonts w:ascii="Times New Roman" w:hAnsi="Times New Roman" w:cs="Times New Roman"/>
          <w:b/>
          <w:bCs/>
          <w:color w:val="000000" w:themeColor="text1"/>
        </w:rPr>
        <w:t xml:space="preserve">Quick and Easy-to-Understand </w:t>
      </w:r>
      <w:r w:rsidRPr="004B647E" w:rsidR="1A5319AC">
        <w:rPr>
          <w:rFonts w:ascii="Times New Roman" w:hAnsi="Times New Roman" w:cs="Times New Roman"/>
          <w:b/>
          <w:bCs/>
          <w:color w:val="000000" w:themeColor="text1"/>
        </w:rPr>
        <w:t xml:space="preserve">Primer </w:t>
      </w:r>
    </w:p>
    <w:p w:rsidRPr="00F41835" w:rsidR="003E4DA6" w:rsidRDefault="003E4DA6" w14:paraId="531E0FD7" w14:textId="6E4A4F8D">
      <w:pPr>
        <w:rPr>
          <w:rFonts w:ascii="Times New Roman" w:hAnsi="Times New Roman" w:cs="Times New Roman"/>
        </w:rPr>
      </w:pPr>
    </w:p>
    <w:p w:rsidRPr="00F41835" w:rsidR="00F74136" w:rsidRDefault="0050014B" w14:paraId="3B12AFA3" w14:textId="28E7BA3E">
      <w:p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 xml:space="preserve">The following document aims to outline common guidance </w:t>
      </w:r>
      <w:r w:rsidRPr="7F2344AD" w:rsidR="00A16A24">
        <w:rPr>
          <w:rFonts w:ascii="Times New Roman" w:hAnsi="Times New Roman" w:cs="Times New Roman"/>
        </w:rPr>
        <w:t xml:space="preserve">for allowable and unallowable </w:t>
      </w:r>
      <w:r w:rsidRPr="7F2344AD" w:rsidR="003B24E3">
        <w:rPr>
          <w:rFonts w:ascii="Times New Roman" w:hAnsi="Times New Roman" w:cs="Times New Roman"/>
        </w:rPr>
        <w:t xml:space="preserve">federal </w:t>
      </w:r>
      <w:r w:rsidRPr="7F2344AD" w:rsidR="00A16A24">
        <w:rPr>
          <w:rFonts w:ascii="Times New Roman" w:hAnsi="Times New Roman" w:cs="Times New Roman"/>
        </w:rPr>
        <w:t xml:space="preserve">grant </w:t>
      </w:r>
      <w:r w:rsidRPr="7F2344AD" w:rsidR="4E4020F4">
        <w:rPr>
          <w:rFonts w:ascii="Times New Roman" w:hAnsi="Times New Roman" w:cs="Times New Roman"/>
        </w:rPr>
        <w:t xml:space="preserve">award </w:t>
      </w:r>
      <w:r w:rsidRPr="7F2344AD" w:rsidR="00A16A24">
        <w:rPr>
          <w:rFonts w:ascii="Times New Roman" w:hAnsi="Times New Roman" w:cs="Times New Roman"/>
        </w:rPr>
        <w:t>expenses</w:t>
      </w:r>
      <w:r w:rsidRPr="7F2344AD" w:rsidR="00F14390">
        <w:rPr>
          <w:rFonts w:ascii="Times New Roman" w:hAnsi="Times New Roman" w:cs="Times New Roman"/>
        </w:rPr>
        <w:t xml:space="preserve">. </w:t>
      </w:r>
      <w:r w:rsidRPr="7F2344AD" w:rsidR="00D15237">
        <w:rPr>
          <w:rFonts w:ascii="Times New Roman" w:hAnsi="Times New Roman" w:cs="Times New Roman"/>
        </w:rPr>
        <w:t xml:space="preserve">Simply put, </w:t>
      </w:r>
      <w:r w:rsidRPr="7F2344AD" w:rsidR="00D15237">
        <w:rPr>
          <w:rFonts w:ascii="Times New Roman" w:hAnsi="Times New Roman" w:cs="Times New Roman"/>
          <w:i/>
          <w:iCs/>
        </w:rPr>
        <w:t>allowable</w:t>
      </w:r>
      <w:r w:rsidRPr="7F2344AD" w:rsidR="00D15237">
        <w:rPr>
          <w:rFonts w:ascii="Times New Roman" w:hAnsi="Times New Roman" w:cs="Times New Roman"/>
        </w:rPr>
        <w:t xml:space="preserve"> expenses </w:t>
      </w:r>
      <w:r w:rsidRPr="7F2344AD" w:rsidR="290DDB15">
        <w:rPr>
          <w:rFonts w:ascii="Times New Roman" w:hAnsi="Times New Roman" w:cs="Times New Roman"/>
        </w:rPr>
        <w:t>ARE</w:t>
      </w:r>
      <w:r w:rsidRPr="7F2344AD" w:rsidR="00D15237">
        <w:rPr>
          <w:rFonts w:ascii="Times New Roman" w:hAnsi="Times New Roman" w:cs="Times New Roman"/>
        </w:rPr>
        <w:t xml:space="preserve"> capable of reimbursement and </w:t>
      </w:r>
      <w:r w:rsidRPr="7F2344AD" w:rsidR="00D15237">
        <w:rPr>
          <w:rFonts w:ascii="Times New Roman" w:hAnsi="Times New Roman" w:cs="Times New Roman"/>
          <w:i/>
          <w:iCs/>
        </w:rPr>
        <w:t>unallowable</w:t>
      </w:r>
      <w:r w:rsidRPr="7F2344AD" w:rsidR="00D15237">
        <w:rPr>
          <w:rFonts w:ascii="Times New Roman" w:hAnsi="Times New Roman" w:cs="Times New Roman"/>
        </w:rPr>
        <w:t xml:space="preserve"> expenses </w:t>
      </w:r>
      <w:r w:rsidRPr="7F2344AD" w:rsidR="4039D373">
        <w:rPr>
          <w:rFonts w:ascii="Times New Roman" w:hAnsi="Times New Roman" w:cs="Times New Roman"/>
        </w:rPr>
        <w:t>ARE NOT</w:t>
      </w:r>
      <w:r w:rsidRPr="7F2344AD" w:rsidR="00E84616">
        <w:rPr>
          <w:rFonts w:ascii="Times New Roman" w:hAnsi="Times New Roman" w:cs="Times New Roman"/>
        </w:rPr>
        <w:t xml:space="preserve"> eligible for reimbursement through a federal grant.</w:t>
      </w:r>
      <w:r w:rsidRPr="7F2344AD" w:rsidR="00C54A05">
        <w:rPr>
          <w:rFonts w:ascii="Times New Roman" w:hAnsi="Times New Roman" w:cs="Times New Roman"/>
        </w:rPr>
        <w:t xml:space="preserve"> </w:t>
      </w:r>
    </w:p>
    <w:p w:rsidRPr="00F41835" w:rsidR="00F74136" w:rsidRDefault="00F74136" w14:paraId="3F18F037" w14:textId="77777777">
      <w:pPr>
        <w:rPr>
          <w:rFonts w:ascii="Times New Roman" w:hAnsi="Times New Roman" w:cs="Times New Roman"/>
        </w:rPr>
      </w:pPr>
    </w:p>
    <w:p w:rsidRPr="00F41835" w:rsidR="009E4A31" w:rsidRDefault="003B24E3" w14:paraId="002BF214" w14:textId="43976462">
      <w:pPr>
        <w:rPr>
          <w:rFonts w:ascii="Times New Roman" w:hAnsi="Times New Roman" w:cs="Times New Roman"/>
        </w:rPr>
      </w:pPr>
      <w:r w:rsidRPr="20FC394E" w:rsidR="003B24E3">
        <w:rPr>
          <w:rFonts w:ascii="Times New Roman" w:hAnsi="Times New Roman" w:cs="Times New Roman"/>
        </w:rPr>
        <w:t>Please keep in mind that the following guidance is not intended to</w:t>
      </w:r>
      <w:r w:rsidRPr="20FC394E" w:rsidR="00D650BF">
        <w:rPr>
          <w:rFonts w:ascii="Times New Roman" w:hAnsi="Times New Roman" w:cs="Times New Roman"/>
        </w:rPr>
        <w:t xml:space="preserve"> </w:t>
      </w:r>
      <w:r w:rsidRPr="20FC394E" w:rsidR="00C6059C">
        <w:rPr>
          <w:rFonts w:ascii="Times New Roman" w:hAnsi="Times New Roman" w:cs="Times New Roman"/>
        </w:rPr>
        <w:t>represent</w:t>
      </w:r>
      <w:r w:rsidRPr="20FC394E" w:rsidR="00D650BF">
        <w:rPr>
          <w:rFonts w:ascii="Times New Roman" w:hAnsi="Times New Roman" w:cs="Times New Roman"/>
        </w:rPr>
        <w:t xml:space="preserve"> a</w:t>
      </w:r>
      <w:r w:rsidRPr="20FC394E" w:rsidR="003B24E3">
        <w:rPr>
          <w:rFonts w:ascii="Times New Roman" w:hAnsi="Times New Roman" w:cs="Times New Roman"/>
        </w:rPr>
        <w:t xml:space="preserve"> </w:t>
      </w:r>
      <w:r w:rsidRPr="20FC394E" w:rsidR="00D650BF">
        <w:rPr>
          <w:rFonts w:ascii="Times New Roman" w:hAnsi="Times New Roman" w:cs="Times New Roman"/>
        </w:rPr>
        <w:t xml:space="preserve">comprehensive list of </w:t>
      </w:r>
      <w:r w:rsidRPr="20FC394E" w:rsidR="00C6059C">
        <w:rPr>
          <w:rFonts w:ascii="Times New Roman" w:hAnsi="Times New Roman" w:cs="Times New Roman"/>
        </w:rPr>
        <w:t>all allowable or all unallowable federal grant expenses.</w:t>
      </w:r>
      <w:r w:rsidRPr="20FC394E" w:rsidR="00D650BF">
        <w:rPr>
          <w:rFonts w:ascii="Times New Roman" w:hAnsi="Times New Roman" w:cs="Times New Roman"/>
        </w:rPr>
        <w:t xml:space="preserve"> </w:t>
      </w:r>
      <w:r w:rsidRPr="20FC394E" w:rsidR="00293CE8">
        <w:rPr>
          <w:rFonts w:ascii="Times New Roman" w:hAnsi="Times New Roman" w:cs="Times New Roman"/>
        </w:rPr>
        <w:t xml:space="preserve">The </w:t>
      </w:r>
      <w:hyperlink r:id="R5408cecc40a849b2">
        <w:r w:rsidRPr="20FC394E" w:rsidR="000E4D58">
          <w:rPr>
            <w:rStyle w:val="Hyperlink"/>
            <w:rFonts w:ascii="Times New Roman" w:hAnsi="Times New Roman" w:cs="Times New Roman"/>
          </w:rPr>
          <w:t>2CFR part 200 Subpart E</w:t>
        </w:r>
      </w:hyperlink>
      <w:r w:rsidRPr="20FC394E" w:rsidR="006C1E83">
        <w:rPr>
          <w:rFonts w:ascii="Times New Roman" w:hAnsi="Times New Roman" w:cs="Times New Roman"/>
        </w:rPr>
        <w:t xml:space="preserve">, </w:t>
      </w:r>
      <w:r w:rsidRPr="20FC394E" w:rsidR="000E4D58">
        <w:rPr>
          <w:rFonts w:ascii="Times New Roman" w:hAnsi="Times New Roman" w:cs="Times New Roman"/>
        </w:rPr>
        <w:t xml:space="preserve">the </w:t>
      </w:r>
      <w:hyperlink r:id="R4ab660e589ac4b45">
        <w:r w:rsidRPr="20FC394E" w:rsidR="00FF4233">
          <w:rPr>
            <w:rStyle w:val="Hyperlink"/>
            <w:rFonts w:ascii="Times New Roman" w:hAnsi="Times New Roman" w:cs="Times New Roman"/>
          </w:rPr>
          <w:t>Department of Justice</w:t>
        </w:r>
        <w:r w:rsidRPr="20FC394E" w:rsidR="000E4D58">
          <w:rPr>
            <w:rStyle w:val="Hyperlink"/>
            <w:rFonts w:ascii="Times New Roman" w:hAnsi="Times New Roman" w:cs="Times New Roman"/>
          </w:rPr>
          <w:t xml:space="preserve"> Grants </w:t>
        </w:r>
        <w:r w:rsidRPr="20FC394E" w:rsidR="00FF4233">
          <w:rPr>
            <w:rStyle w:val="Hyperlink"/>
            <w:rFonts w:ascii="Times New Roman" w:hAnsi="Times New Roman" w:cs="Times New Roman"/>
          </w:rPr>
          <w:t>F</w:t>
        </w:r>
        <w:r w:rsidRPr="20FC394E" w:rsidR="000E4D58">
          <w:rPr>
            <w:rStyle w:val="Hyperlink"/>
            <w:rFonts w:ascii="Times New Roman" w:hAnsi="Times New Roman" w:cs="Times New Roman"/>
          </w:rPr>
          <w:t>inancial Guide</w:t>
        </w:r>
        <w:r w:rsidRPr="20FC394E" w:rsidR="62B7ECFA">
          <w:rPr>
            <w:rStyle w:val="Hyperlink"/>
            <w:rFonts w:ascii="Times New Roman" w:hAnsi="Times New Roman" w:cs="Times New Roman"/>
          </w:rPr>
          <w:t>,</w:t>
        </w:r>
      </w:hyperlink>
      <w:r w:rsidRPr="20FC394E" w:rsidR="62B7ECFA">
        <w:rPr>
          <w:rFonts w:ascii="Times New Roman" w:hAnsi="Times New Roman" w:cs="Times New Roman"/>
        </w:rPr>
        <w:t xml:space="preserve"> </w:t>
      </w:r>
      <w:r w:rsidRPr="20FC394E" w:rsidR="62B7ECFA">
        <w:rPr>
          <w:rFonts w:ascii="Times New Roman" w:hAnsi="Times New Roman" w:cs="Times New Roman"/>
        </w:rPr>
        <w:t>the</w:t>
      </w:r>
      <w:r w:rsidRPr="20FC394E" w:rsidR="62B7ECFA">
        <w:rPr>
          <w:rFonts w:ascii="Times New Roman" w:hAnsi="Times New Roman" w:cs="Times New Roman"/>
        </w:rPr>
        <w:t xml:space="preserve"> grant </w:t>
      </w:r>
      <w:r w:rsidRPr="20FC394E" w:rsidR="00963416">
        <w:rPr>
          <w:rFonts w:ascii="Times New Roman" w:hAnsi="Times New Roman" w:cs="Times New Roman"/>
        </w:rPr>
        <w:t>solicitation</w:t>
      </w:r>
      <w:r w:rsidRPr="20FC394E" w:rsidR="002715F5">
        <w:rPr>
          <w:rFonts w:ascii="Times New Roman" w:hAnsi="Times New Roman" w:cs="Times New Roman"/>
        </w:rPr>
        <w:t>/funding opportunity</w:t>
      </w:r>
      <w:r w:rsidRPr="20FC394E" w:rsidR="62B7ECFA">
        <w:rPr>
          <w:rFonts w:ascii="Times New Roman" w:hAnsi="Times New Roman" w:cs="Times New Roman"/>
        </w:rPr>
        <w:t xml:space="preserve"> and </w:t>
      </w:r>
      <w:r w:rsidRPr="20FC394E" w:rsidR="00CE6DCF">
        <w:rPr>
          <w:rFonts w:ascii="Times New Roman" w:hAnsi="Times New Roman" w:cs="Times New Roman"/>
        </w:rPr>
        <w:t xml:space="preserve">the </w:t>
      </w:r>
      <w:r w:rsidRPr="20FC394E" w:rsidR="002715F5">
        <w:rPr>
          <w:rFonts w:ascii="Times New Roman" w:hAnsi="Times New Roman" w:cs="Times New Roman"/>
        </w:rPr>
        <w:t xml:space="preserve">corresponding </w:t>
      </w:r>
      <w:r w:rsidRPr="20FC394E" w:rsidR="371D0772">
        <w:rPr>
          <w:rFonts w:ascii="Times New Roman" w:hAnsi="Times New Roman" w:cs="Times New Roman"/>
        </w:rPr>
        <w:t>award document</w:t>
      </w:r>
      <w:r w:rsidRPr="20FC394E" w:rsidR="002715F5">
        <w:rPr>
          <w:rFonts w:ascii="Times New Roman" w:hAnsi="Times New Roman" w:cs="Times New Roman"/>
        </w:rPr>
        <w:t>s</w:t>
      </w:r>
      <w:r w:rsidRPr="20FC394E" w:rsidR="371D0772">
        <w:rPr>
          <w:rFonts w:ascii="Times New Roman" w:hAnsi="Times New Roman" w:cs="Times New Roman"/>
        </w:rPr>
        <w:t xml:space="preserve"> </w:t>
      </w:r>
      <w:r w:rsidRPr="20FC394E" w:rsidR="000E4D58">
        <w:rPr>
          <w:rFonts w:ascii="Times New Roman" w:hAnsi="Times New Roman" w:cs="Times New Roman"/>
        </w:rPr>
        <w:t xml:space="preserve">are </w:t>
      </w:r>
      <w:r w:rsidRPr="20FC394E" w:rsidR="08717DAE">
        <w:rPr>
          <w:rFonts w:ascii="Times New Roman" w:hAnsi="Times New Roman" w:cs="Times New Roman"/>
        </w:rPr>
        <w:t xml:space="preserve">the </w:t>
      </w:r>
      <w:r w:rsidRPr="20FC394E" w:rsidR="002715F5">
        <w:rPr>
          <w:rFonts w:ascii="Times New Roman" w:hAnsi="Times New Roman" w:cs="Times New Roman"/>
        </w:rPr>
        <w:t>flagship</w:t>
      </w:r>
      <w:r w:rsidRPr="20FC394E" w:rsidR="08717DAE">
        <w:rPr>
          <w:rFonts w:ascii="Times New Roman" w:hAnsi="Times New Roman" w:cs="Times New Roman"/>
        </w:rPr>
        <w:t xml:space="preserve"> </w:t>
      </w:r>
      <w:r w:rsidRPr="20FC394E" w:rsidR="36352DE1">
        <w:rPr>
          <w:rFonts w:ascii="Times New Roman" w:hAnsi="Times New Roman" w:cs="Times New Roman"/>
        </w:rPr>
        <w:t>resources and</w:t>
      </w:r>
      <w:r w:rsidRPr="20FC394E" w:rsidR="008A620E">
        <w:rPr>
          <w:rFonts w:ascii="Times New Roman" w:hAnsi="Times New Roman" w:cs="Times New Roman"/>
        </w:rPr>
        <w:t xml:space="preserve"> should be consulted in addition to this primer. </w:t>
      </w:r>
      <w:r w:rsidRPr="20FC394E" w:rsidR="00603BDD">
        <w:rPr>
          <w:rFonts w:ascii="Times New Roman" w:hAnsi="Times New Roman" w:cs="Times New Roman"/>
          <w:u w:val="single"/>
        </w:rPr>
        <w:t xml:space="preserve">The most important </w:t>
      </w:r>
      <w:r w:rsidRPr="20FC394E" w:rsidR="00F41835">
        <w:rPr>
          <w:rFonts w:ascii="Times New Roman" w:hAnsi="Times New Roman" w:cs="Times New Roman"/>
          <w:u w:val="single"/>
        </w:rPr>
        <w:t>takeaway</w:t>
      </w:r>
      <w:r w:rsidRPr="20FC394E" w:rsidR="00603BDD">
        <w:rPr>
          <w:rFonts w:ascii="Times New Roman" w:hAnsi="Times New Roman" w:cs="Times New Roman"/>
          <w:u w:val="single"/>
        </w:rPr>
        <w:t xml:space="preserve"> is that if you are unsure whether </w:t>
      </w:r>
      <w:r w:rsidRPr="20FC394E" w:rsidR="003C2B93">
        <w:rPr>
          <w:rFonts w:ascii="Times New Roman" w:hAnsi="Times New Roman" w:cs="Times New Roman"/>
          <w:u w:val="single"/>
        </w:rPr>
        <w:t xml:space="preserve">an expense </w:t>
      </w:r>
      <w:r w:rsidRPr="20FC394E" w:rsidR="007B2D65">
        <w:rPr>
          <w:rFonts w:ascii="Times New Roman" w:hAnsi="Times New Roman" w:cs="Times New Roman"/>
          <w:u w:val="single"/>
        </w:rPr>
        <w:t>is allowable or not under</w:t>
      </w:r>
      <w:r w:rsidRPr="20FC394E" w:rsidR="003C2B93">
        <w:rPr>
          <w:rFonts w:ascii="Times New Roman" w:hAnsi="Times New Roman" w:cs="Times New Roman"/>
          <w:u w:val="single"/>
        </w:rPr>
        <w:t xml:space="preserve"> a federal </w:t>
      </w:r>
      <w:r w:rsidRPr="20FC394E" w:rsidR="67C3049C">
        <w:rPr>
          <w:rFonts w:ascii="Times New Roman" w:hAnsi="Times New Roman" w:cs="Times New Roman"/>
          <w:u w:val="single"/>
        </w:rPr>
        <w:t>award</w:t>
      </w:r>
      <w:r w:rsidRPr="20FC394E" w:rsidR="003C2B93">
        <w:rPr>
          <w:rFonts w:ascii="Times New Roman" w:hAnsi="Times New Roman" w:cs="Times New Roman"/>
          <w:u w:val="single"/>
        </w:rPr>
        <w:t>, always ask</w:t>
      </w:r>
      <w:r w:rsidRPr="20FC394E" w:rsidR="002D59B9">
        <w:rPr>
          <w:rFonts w:ascii="Times New Roman" w:hAnsi="Times New Roman" w:cs="Times New Roman"/>
          <w:u w:val="single"/>
        </w:rPr>
        <w:t xml:space="preserve"> </w:t>
      </w:r>
      <w:r w:rsidRPr="20FC394E" w:rsidR="5017EFD1">
        <w:rPr>
          <w:rFonts w:ascii="Times New Roman" w:hAnsi="Times New Roman" w:cs="Times New Roman"/>
          <w:u w:val="single"/>
        </w:rPr>
        <w:t xml:space="preserve">your </w:t>
      </w:r>
      <w:r w:rsidRPr="20FC394E" w:rsidR="002D59B9">
        <w:rPr>
          <w:rFonts w:ascii="Times New Roman" w:hAnsi="Times New Roman" w:cs="Times New Roman"/>
          <w:u w:val="single"/>
        </w:rPr>
        <w:t>grant m</w:t>
      </w:r>
      <w:r w:rsidRPr="20FC394E" w:rsidR="25C7C1F1">
        <w:rPr>
          <w:rFonts w:ascii="Times New Roman" w:hAnsi="Times New Roman" w:cs="Times New Roman"/>
          <w:u w:val="single"/>
        </w:rPr>
        <w:t xml:space="preserve">anager </w:t>
      </w:r>
      <w:r w:rsidRPr="20FC394E" w:rsidR="4FA0C3A4">
        <w:rPr>
          <w:rFonts w:ascii="Times New Roman" w:hAnsi="Times New Roman" w:cs="Times New Roman"/>
          <w:u w:val="single"/>
        </w:rPr>
        <w:t xml:space="preserve">before </w:t>
      </w:r>
      <w:r w:rsidRPr="20FC394E" w:rsidR="005D5950">
        <w:rPr>
          <w:rFonts w:ascii="Times New Roman" w:hAnsi="Times New Roman" w:cs="Times New Roman"/>
          <w:u w:val="single"/>
        </w:rPr>
        <w:t>e</w:t>
      </w:r>
      <w:r w:rsidRPr="20FC394E" w:rsidR="4FA0C3A4">
        <w:rPr>
          <w:rFonts w:ascii="Times New Roman" w:hAnsi="Times New Roman" w:cs="Times New Roman"/>
          <w:u w:val="single"/>
        </w:rPr>
        <w:t xml:space="preserve">ncumbering or </w:t>
      </w:r>
      <w:r w:rsidRPr="20FC394E" w:rsidR="4FA0C3A4">
        <w:rPr>
          <w:rFonts w:ascii="Times New Roman" w:hAnsi="Times New Roman" w:cs="Times New Roman"/>
          <w:u w:val="single"/>
        </w:rPr>
        <w:t>expending</w:t>
      </w:r>
      <w:r w:rsidRPr="20FC394E" w:rsidR="4FA0C3A4">
        <w:rPr>
          <w:rFonts w:ascii="Times New Roman" w:hAnsi="Times New Roman" w:cs="Times New Roman"/>
          <w:u w:val="single"/>
        </w:rPr>
        <w:t xml:space="preserve"> those funds.</w:t>
      </w:r>
      <w:r w:rsidRPr="20FC394E" w:rsidR="003C2B93">
        <w:rPr>
          <w:rFonts w:ascii="Times New Roman" w:hAnsi="Times New Roman" w:cs="Times New Roman"/>
        </w:rPr>
        <w:t xml:space="preserve"> </w:t>
      </w:r>
    </w:p>
    <w:p w:rsidRPr="00F41835" w:rsidR="00333880" w:rsidRDefault="00333880" w14:paraId="23F3E3DA" w14:textId="77777777">
      <w:pPr>
        <w:rPr>
          <w:rFonts w:ascii="Times New Roman" w:hAnsi="Times New Roman" w:cs="Times New Roman"/>
        </w:rPr>
      </w:pPr>
    </w:p>
    <w:p w:rsidRPr="00BA7597" w:rsidR="00333880" w:rsidRDefault="00333880" w14:paraId="5ED1E053" w14:textId="5955703A">
      <w:pPr>
        <w:rPr>
          <w:rFonts w:ascii="Times New Roman" w:hAnsi="Times New Roman" w:cs="Times New Roman"/>
          <w:b/>
          <w:bCs/>
        </w:rPr>
      </w:pPr>
      <w:r w:rsidRPr="00BA7597">
        <w:rPr>
          <w:rFonts w:ascii="Times New Roman" w:hAnsi="Times New Roman" w:cs="Times New Roman"/>
          <w:b/>
          <w:bCs/>
        </w:rPr>
        <w:t>What is an Allowable Grant Expense?</w:t>
      </w:r>
    </w:p>
    <w:p w:rsidR="00333880" w:rsidRDefault="00115D4A" w14:paraId="6C1B9020" w14:textId="77B1E47D">
      <w:p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An</w:t>
      </w:r>
      <w:r w:rsidRPr="7F2344AD" w:rsidR="00676867">
        <w:rPr>
          <w:rFonts w:ascii="Times New Roman" w:hAnsi="Times New Roman" w:cs="Times New Roman"/>
        </w:rPr>
        <w:t xml:space="preserve"> expense is “allowable” under a federal grant program when </w:t>
      </w:r>
      <w:r w:rsidRPr="7F2344AD" w:rsidR="007B6312">
        <w:rPr>
          <w:rFonts w:ascii="Times New Roman" w:hAnsi="Times New Roman" w:cs="Times New Roman"/>
        </w:rPr>
        <w:t xml:space="preserve">the expense can be </w:t>
      </w:r>
      <w:r w:rsidRPr="7F2344AD" w:rsidR="00BD032B">
        <w:rPr>
          <w:rFonts w:ascii="Times New Roman" w:hAnsi="Times New Roman" w:cs="Times New Roman"/>
        </w:rPr>
        <w:t>reimbursed under</w:t>
      </w:r>
      <w:r w:rsidRPr="7F2344AD" w:rsidR="007B6312">
        <w:rPr>
          <w:rFonts w:ascii="Times New Roman" w:hAnsi="Times New Roman" w:cs="Times New Roman"/>
        </w:rPr>
        <w:t xml:space="preserve"> </w:t>
      </w:r>
      <w:r w:rsidRPr="7F2344AD" w:rsidR="00BD032B">
        <w:rPr>
          <w:rFonts w:ascii="Times New Roman" w:hAnsi="Times New Roman" w:cs="Times New Roman"/>
        </w:rPr>
        <w:t>the</w:t>
      </w:r>
      <w:r w:rsidRPr="7F2344AD" w:rsidR="007B6312">
        <w:rPr>
          <w:rFonts w:ascii="Times New Roman" w:hAnsi="Times New Roman" w:cs="Times New Roman"/>
        </w:rPr>
        <w:t xml:space="preserve"> federal grant. The 2CFR 200</w:t>
      </w:r>
      <w:r w:rsidRPr="7F2344AD" w:rsidR="002637C2">
        <w:rPr>
          <w:rFonts w:ascii="Times New Roman" w:hAnsi="Times New Roman" w:cs="Times New Roman"/>
        </w:rPr>
        <w:t xml:space="preserve"> Subpart E includes a description of the criteria for an allowable expense. </w:t>
      </w:r>
      <w:r w:rsidRPr="7F2344AD" w:rsidR="5C14559D">
        <w:rPr>
          <w:rFonts w:ascii="Times New Roman" w:hAnsi="Times New Roman" w:cs="Times New Roman"/>
        </w:rPr>
        <w:t>An allowable cost must</w:t>
      </w:r>
      <w:r w:rsidRPr="7F2344AD" w:rsidR="004652ED">
        <w:rPr>
          <w:rFonts w:ascii="Times New Roman" w:hAnsi="Times New Roman" w:cs="Times New Roman"/>
        </w:rPr>
        <w:t>:</w:t>
      </w:r>
    </w:p>
    <w:p w:rsidR="00E911CA" w:rsidP="00E911CA" w:rsidRDefault="098F0FCD" w14:paraId="0ADF2CF3" w14:textId="0CE9A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20FC394E" w:rsidR="098F0FCD">
        <w:rPr>
          <w:rFonts w:ascii="Times New Roman" w:hAnsi="Times New Roman" w:cs="Times New Roman"/>
        </w:rPr>
        <w:t xml:space="preserve">Be </w:t>
      </w:r>
      <w:r w:rsidRPr="20FC394E" w:rsidR="17118F09">
        <w:rPr>
          <w:rFonts w:ascii="Times New Roman" w:hAnsi="Times New Roman" w:cs="Times New Roman"/>
        </w:rPr>
        <w:t>reasonable</w:t>
      </w:r>
      <w:r w:rsidRPr="20FC394E" w:rsidR="17118F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20FC394E" w:rsidR="17118F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allocable</w:t>
      </w:r>
      <w:r w:rsidRPr="20FC394E" w:rsidR="17118F0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and necessary</w:t>
      </w:r>
      <w:r w:rsidRPr="20FC394E" w:rsidR="00E8454A">
        <w:rPr>
          <w:rFonts w:ascii="Times New Roman" w:hAnsi="Times New Roman" w:cs="Times New Roman"/>
        </w:rPr>
        <w:t xml:space="preserve"> to carry out the federal project.</w:t>
      </w:r>
    </w:p>
    <w:p w:rsidR="00E8454A" w:rsidP="00E911CA" w:rsidRDefault="7D469AFE" w14:paraId="27C43D7A" w14:textId="14AA2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A</w:t>
      </w:r>
      <w:r w:rsidRPr="7F2344AD" w:rsidR="00D256E9">
        <w:rPr>
          <w:rFonts w:ascii="Times New Roman" w:hAnsi="Times New Roman" w:cs="Times New Roman"/>
        </w:rPr>
        <w:t>bide</w:t>
      </w:r>
      <w:r w:rsidRPr="7F2344AD" w:rsidR="00EA283D">
        <w:rPr>
          <w:rFonts w:ascii="Times New Roman" w:hAnsi="Times New Roman" w:cs="Times New Roman"/>
        </w:rPr>
        <w:t xml:space="preserve"> by any limitations or exclusions</w:t>
      </w:r>
      <w:r w:rsidRPr="7F2344AD" w:rsidR="004502EC">
        <w:rPr>
          <w:rFonts w:ascii="Times New Roman" w:hAnsi="Times New Roman" w:cs="Times New Roman"/>
        </w:rPr>
        <w:t xml:space="preserve"> in the 2CFR and/or in the federal award conditions regarding type or amount of cost items.</w:t>
      </w:r>
    </w:p>
    <w:p w:rsidR="004502EC" w:rsidP="00E911CA" w:rsidRDefault="2634D52E" w14:paraId="447FE9F1" w14:textId="5F5756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Be</w:t>
      </w:r>
      <w:r w:rsidRPr="7F2344AD" w:rsidR="00D256E9">
        <w:rPr>
          <w:rFonts w:ascii="Times New Roman" w:hAnsi="Times New Roman" w:cs="Times New Roman"/>
        </w:rPr>
        <w:t xml:space="preserve"> c</w:t>
      </w:r>
      <w:r w:rsidRPr="7F2344AD" w:rsidR="004455B9">
        <w:rPr>
          <w:rFonts w:ascii="Times New Roman" w:hAnsi="Times New Roman" w:cs="Times New Roman"/>
        </w:rPr>
        <w:t>onsisten</w:t>
      </w:r>
      <w:r w:rsidRPr="7F2344AD" w:rsidR="00D256E9">
        <w:rPr>
          <w:rFonts w:ascii="Times New Roman" w:hAnsi="Times New Roman" w:cs="Times New Roman"/>
        </w:rPr>
        <w:t>t</w:t>
      </w:r>
      <w:r w:rsidRPr="7F2344AD" w:rsidR="004455B9">
        <w:rPr>
          <w:rFonts w:ascii="Times New Roman" w:hAnsi="Times New Roman" w:cs="Times New Roman"/>
        </w:rPr>
        <w:t xml:space="preserve"> with policies and procedures</w:t>
      </w:r>
      <w:r w:rsidRPr="7F2344AD" w:rsidR="005F2393">
        <w:rPr>
          <w:rFonts w:ascii="Times New Roman" w:hAnsi="Times New Roman" w:cs="Times New Roman"/>
        </w:rPr>
        <w:t xml:space="preserve"> set out by the agency</w:t>
      </w:r>
      <w:r w:rsidRPr="7F2344AD" w:rsidR="27866797">
        <w:rPr>
          <w:rFonts w:ascii="Times New Roman" w:hAnsi="Times New Roman" w:cs="Times New Roman"/>
        </w:rPr>
        <w:t xml:space="preserve"> for both federal and non-federal activities</w:t>
      </w:r>
      <w:r w:rsidRPr="7F2344AD" w:rsidR="005F2393">
        <w:rPr>
          <w:rFonts w:ascii="Times New Roman" w:hAnsi="Times New Roman" w:cs="Times New Roman"/>
        </w:rPr>
        <w:t>.</w:t>
      </w:r>
    </w:p>
    <w:p w:rsidR="00B62C01" w:rsidP="00E911CA" w:rsidRDefault="1B40E747" w14:paraId="462A5583" w14:textId="34B0E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B</w:t>
      </w:r>
      <w:r w:rsidRPr="7F2344AD" w:rsidR="00B62C01">
        <w:rPr>
          <w:rFonts w:ascii="Times New Roman" w:hAnsi="Times New Roman" w:cs="Times New Roman"/>
        </w:rPr>
        <w:t>e consistently treated</w:t>
      </w:r>
      <w:r w:rsidRPr="7F2344AD" w:rsidR="003007AE">
        <w:rPr>
          <w:rFonts w:ascii="Times New Roman" w:hAnsi="Times New Roman" w:cs="Times New Roman"/>
        </w:rPr>
        <w:t xml:space="preserve"> the same. For example, </w:t>
      </w:r>
      <w:r w:rsidRPr="7F2344AD" w:rsidR="00B62C01">
        <w:rPr>
          <w:rFonts w:ascii="Times New Roman" w:hAnsi="Times New Roman" w:cs="Times New Roman"/>
        </w:rPr>
        <w:t>costs must consistently be treated as direct or indirect</w:t>
      </w:r>
      <w:r w:rsidRPr="7F2344AD" w:rsidR="00FF6D61">
        <w:rPr>
          <w:rFonts w:ascii="Times New Roman" w:hAnsi="Times New Roman" w:cs="Times New Roman"/>
        </w:rPr>
        <w:t>, not sometimes labelled as direct expenses and others as indirect.</w:t>
      </w:r>
    </w:p>
    <w:p w:rsidR="00E911CA" w:rsidP="003A789A" w:rsidRDefault="5C9887BF" w14:paraId="7F86CA9D" w14:textId="01FC7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B</w:t>
      </w:r>
      <w:r w:rsidRPr="7F2344AD" w:rsidR="00620325">
        <w:rPr>
          <w:rFonts w:ascii="Times New Roman" w:hAnsi="Times New Roman" w:cs="Times New Roman"/>
        </w:rPr>
        <w:t>e in</w:t>
      </w:r>
      <w:r w:rsidRPr="7F2344AD" w:rsidR="00FF6D61">
        <w:rPr>
          <w:rFonts w:ascii="Times New Roman" w:hAnsi="Times New Roman" w:cs="Times New Roman"/>
        </w:rPr>
        <w:t xml:space="preserve"> </w:t>
      </w:r>
      <w:r w:rsidRPr="7F2344AD" w:rsidR="00620325">
        <w:rPr>
          <w:rFonts w:ascii="Times New Roman" w:hAnsi="Times New Roman" w:cs="Times New Roman"/>
        </w:rPr>
        <w:t>line</w:t>
      </w:r>
      <w:r w:rsidRPr="7F2344AD" w:rsidR="00FF6D61">
        <w:rPr>
          <w:rFonts w:ascii="Times New Roman" w:hAnsi="Times New Roman" w:cs="Times New Roman"/>
        </w:rPr>
        <w:t xml:space="preserve"> with generally accepted accounting principles</w:t>
      </w:r>
      <w:r w:rsidRPr="7F2344AD" w:rsidR="003A789A">
        <w:rPr>
          <w:rFonts w:ascii="Times New Roman" w:hAnsi="Times New Roman" w:cs="Times New Roman"/>
        </w:rPr>
        <w:t>.</w:t>
      </w:r>
    </w:p>
    <w:p w:rsidR="003A789A" w:rsidP="003A789A" w:rsidRDefault="6A33E43F" w14:paraId="0EA57F0D" w14:textId="4E8211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N</w:t>
      </w:r>
      <w:r w:rsidRPr="7F2344AD" w:rsidR="00620325">
        <w:rPr>
          <w:rFonts w:ascii="Times New Roman" w:hAnsi="Times New Roman" w:cs="Times New Roman"/>
        </w:rPr>
        <w:t>ot be</w:t>
      </w:r>
      <w:r w:rsidRPr="7F2344AD" w:rsidR="003A789A">
        <w:rPr>
          <w:rFonts w:ascii="Times New Roman" w:hAnsi="Times New Roman" w:cs="Times New Roman"/>
        </w:rPr>
        <w:t xml:space="preserve"> used for the purposes of meeting a match or cost sharing requirement.</w:t>
      </w:r>
    </w:p>
    <w:p w:rsidR="003A789A" w:rsidP="003A789A" w:rsidRDefault="00B334A3" w14:paraId="6E832975" w14:textId="371D5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Be adequately</w:t>
      </w:r>
      <w:r w:rsidRPr="7F2344AD" w:rsidR="00836782">
        <w:rPr>
          <w:rFonts w:ascii="Times New Roman" w:hAnsi="Times New Roman" w:cs="Times New Roman"/>
        </w:rPr>
        <w:t xml:space="preserve"> documented.</w:t>
      </w:r>
    </w:p>
    <w:p w:rsidRPr="008840BB" w:rsidR="00836782" w:rsidP="008840BB" w:rsidRDefault="61E9FB22" w14:paraId="3E971797" w14:textId="179B5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 xml:space="preserve">Be </w:t>
      </w:r>
      <w:r w:rsidRPr="7F2344AD" w:rsidR="00836782">
        <w:rPr>
          <w:rFonts w:ascii="Times New Roman" w:hAnsi="Times New Roman" w:cs="Times New Roman"/>
        </w:rPr>
        <w:t>accrued during the approved budget period.</w:t>
      </w:r>
    </w:p>
    <w:p w:rsidR="00E911CA" w:rsidRDefault="00E911CA" w14:paraId="3E83ADA9" w14:textId="77777777">
      <w:pPr>
        <w:rPr>
          <w:rFonts w:ascii="Times New Roman" w:hAnsi="Times New Roman" w:cs="Times New Roman"/>
        </w:rPr>
      </w:pPr>
    </w:p>
    <w:p w:rsidRPr="00BA7597" w:rsidR="00880071" w:rsidP="00BA7597" w:rsidRDefault="00EE7116" w14:paraId="41E74E6E" w14:textId="71148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Allowable expenses must be reasonable, in amount and purpose</w:t>
      </w:r>
      <w:r w:rsidR="00480398">
        <w:rPr>
          <w:rFonts w:ascii="Times New Roman" w:hAnsi="Times New Roman" w:cs="Times New Roman"/>
        </w:rPr>
        <w:t>, must be for a particular federal award and</w:t>
      </w:r>
      <w:r w:rsidR="00BA7597">
        <w:rPr>
          <w:rFonts w:ascii="Times New Roman" w:hAnsi="Times New Roman" w:cs="Times New Roman"/>
        </w:rPr>
        <w:t xml:space="preserve"> </w:t>
      </w:r>
      <w:r w:rsidR="00D220CC">
        <w:rPr>
          <w:rFonts w:ascii="Times New Roman" w:hAnsi="Times New Roman" w:cs="Times New Roman"/>
        </w:rPr>
        <w:t xml:space="preserve">must be </w:t>
      </w:r>
      <w:r w:rsidR="00BA7597">
        <w:rPr>
          <w:rFonts w:ascii="Times New Roman" w:hAnsi="Times New Roman" w:cs="Times New Roman"/>
        </w:rPr>
        <w:t xml:space="preserve">necessary </w:t>
      </w:r>
      <w:r w:rsidRPr="00BA7597" w:rsidR="00F70077">
        <w:rPr>
          <w:rFonts w:ascii="Times New Roman" w:hAnsi="Times New Roman" w:cs="Times New Roman"/>
        </w:rPr>
        <w:t>for the success of the grant funded project.</w:t>
      </w:r>
      <w:r w:rsidR="00BA7597">
        <w:rPr>
          <w:rFonts w:ascii="Times New Roman" w:hAnsi="Times New Roman" w:cs="Times New Roman"/>
        </w:rPr>
        <w:t xml:space="preserve"> Of course, allowable expenses also must n</w:t>
      </w:r>
      <w:r w:rsidRPr="00BA7597" w:rsidR="00880071">
        <w:rPr>
          <w:rFonts w:ascii="Times New Roman" w:hAnsi="Times New Roman" w:cs="Times New Roman"/>
        </w:rPr>
        <w:t xml:space="preserve">ot </w:t>
      </w:r>
      <w:r w:rsidR="00BA7597">
        <w:rPr>
          <w:rFonts w:ascii="Times New Roman" w:hAnsi="Times New Roman" w:cs="Times New Roman"/>
        </w:rPr>
        <w:t xml:space="preserve">be </w:t>
      </w:r>
      <w:r w:rsidRPr="00BA7597" w:rsidR="00880071">
        <w:rPr>
          <w:rFonts w:ascii="Times New Roman" w:hAnsi="Times New Roman" w:cs="Times New Roman"/>
        </w:rPr>
        <w:t>explicitly prohibited under federal grant guidelines and/or state and local laws and regulations.</w:t>
      </w:r>
      <w:r w:rsidR="006347F1">
        <w:rPr>
          <w:rFonts w:ascii="Times New Roman" w:hAnsi="Times New Roman" w:cs="Times New Roman"/>
        </w:rPr>
        <w:t xml:space="preserve"> </w:t>
      </w:r>
    </w:p>
    <w:p w:rsidRPr="00F41835" w:rsidR="00757AC2" w:rsidP="00757AC2" w:rsidRDefault="00757AC2" w14:paraId="18146CC1" w14:textId="77777777">
      <w:pPr>
        <w:rPr>
          <w:rFonts w:ascii="Times New Roman" w:hAnsi="Times New Roman" w:cs="Times New Roman"/>
        </w:rPr>
      </w:pPr>
    </w:p>
    <w:p w:rsidRPr="00605029" w:rsidR="00757AC2" w:rsidP="00757AC2" w:rsidRDefault="00757AC2" w14:paraId="60839C7F" w14:textId="3E355F87">
      <w:pPr>
        <w:rPr>
          <w:rFonts w:ascii="Times New Roman" w:hAnsi="Times New Roman" w:cs="Times New Roman"/>
          <w:b/>
          <w:bCs/>
        </w:rPr>
      </w:pPr>
      <w:r w:rsidRPr="00605029">
        <w:rPr>
          <w:rFonts w:ascii="Times New Roman" w:hAnsi="Times New Roman" w:cs="Times New Roman"/>
          <w:b/>
          <w:bCs/>
        </w:rPr>
        <w:t xml:space="preserve">What is an </w:t>
      </w:r>
      <w:r w:rsidR="00D220CC">
        <w:rPr>
          <w:rFonts w:ascii="Times New Roman" w:hAnsi="Times New Roman" w:cs="Times New Roman"/>
          <w:b/>
          <w:bCs/>
        </w:rPr>
        <w:t>U</w:t>
      </w:r>
      <w:r w:rsidRPr="00605029">
        <w:rPr>
          <w:rFonts w:ascii="Times New Roman" w:hAnsi="Times New Roman" w:cs="Times New Roman"/>
          <w:b/>
          <w:bCs/>
        </w:rPr>
        <w:t xml:space="preserve">nallowable </w:t>
      </w:r>
      <w:r w:rsidR="00D220CC">
        <w:rPr>
          <w:rFonts w:ascii="Times New Roman" w:hAnsi="Times New Roman" w:cs="Times New Roman"/>
          <w:b/>
          <w:bCs/>
        </w:rPr>
        <w:t>Grant E</w:t>
      </w:r>
      <w:r w:rsidRPr="00605029">
        <w:rPr>
          <w:rFonts w:ascii="Times New Roman" w:hAnsi="Times New Roman" w:cs="Times New Roman"/>
          <w:b/>
          <w:bCs/>
        </w:rPr>
        <w:t>xpense?</w:t>
      </w:r>
    </w:p>
    <w:p w:rsidR="00757AC2" w:rsidP="00757AC2" w:rsidRDefault="00D57299" w14:paraId="1F533535" w14:textId="637ED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expense is </w:t>
      </w:r>
      <w:r w:rsidR="00D220C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unallowable</w:t>
      </w:r>
      <w:r w:rsidR="00D220C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under a federal grant program when the expense is not </w:t>
      </w:r>
      <w:r w:rsidR="00A07515">
        <w:rPr>
          <w:rFonts w:ascii="Times New Roman" w:hAnsi="Times New Roman" w:cs="Times New Roman"/>
        </w:rPr>
        <w:t>eligible</w:t>
      </w:r>
      <w:r>
        <w:rPr>
          <w:rFonts w:ascii="Times New Roman" w:hAnsi="Times New Roman" w:cs="Times New Roman"/>
        </w:rPr>
        <w:t xml:space="preserve"> for reimbursement through th</w:t>
      </w:r>
      <w:r w:rsidR="00A07515">
        <w:rPr>
          <w:rFonts w:ascii="Times New Roman" w:hAnsi="Times New Roman" w:cs="Times New Roman"/>
        </w:rPr>
        <w:t>e grant program.</w:t>
      </w:r>
      <w:r>
        <w:rPr>
          <w:rFonts w:ascii="Times New Roman" w:hAnsi="Times New Roman" w:cs="Times New Roman"/>
        </w:rPr>
        <w:t xml:space="preserve"> </w:t>
      </w:r>
      <w:r w:rsidR="00191B89">
        <w:rPr>
          <w:rFonts w:ascii="Times New Roman" w:hAnsi="Times New Roman" w:cs="Times New Roman"/>
        </w:rPr>
        <w:t>Some commonly unallowable federal grant expenses include:</w:t>
      </w:r>
    </w:p>
    <w:p w:rsidR="00861841" w:rsidP="00861841" w:rsidRDefault="00A27D9F" w14:paraId="7026EF09" w14:textId="46F8F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Alcoholic beverages</w:t>
      </w:r>
      <w:r w:rsidR="00DC2CAA">
        <w:rPr>
          <w:rFonts w:ascii="Times New Roman" w:hAnsi="Times New Roman" w:cs="Times New Roman"/>
        </w:rPr>
        <w:t>.</w:t>
      </w:r>
    </w:p>
    <w:p w:rsidR="001620A7" w:rsidP="00861841" w:rsidRDefault="001620A7" w14:paraId="7D5E0A0F" w14:textId="57D36A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Acquiring land</w:t>
      </w:r>
      <w:r w:rsidR="00DC2CAA">
        <w:rPr>
          <w:rFonts w:ascii="Times New Roman" w:hAnsi="Times New Roman" w:cs="Times New Roman"/>
        </w:rPr>
        <w:t>.</w:t>
      </w:r>
    </w:p>
    <w:p w:rsidR="001620A7" w:rsidP="00861841" w:rsidRDefault="005C762A" w14:paraId="3E0A1BF7" w14:textId="423003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Compensating federal employees</w:t>
      </w:r>
      <w:r w:rsidR="00325DA5">
        <w:rPr>
          <w:rFonts w:ascii="Times New Roman" w:hAnsi="Times New Roman" w:cs="Times New Roman"/>
        </w:rPr>
        <w:t xml:space="preserve"> or paying </w:t>
      </w:r>
      <w:r w:rsidR="00DC2CAA">
        <w:rPr>
          <w:rFonts w:ascii="Times New Roman" w:hAnsi="Times New Roman" w:cs="Times New Roman"/>
        </w:rPr>
        <w:t>their travel expenses.</w:t>
      </w:r>
    </w:p>
    <w:p w:rsidR="005C762A" w:rsidP="00861841" w:rsidRDefault="009000EA" w14:paraId="7E74059A" w14:textId="64A12C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C762A">
        <w:rPr>
          <w:rFonts w:ascii="Times New Roman" w:hAnsi="Times New Roman" w:cs="Times New Roman"/>
        </w:rPr>
        <w:t>obbying</w:t>
      </w:r>
      <w:r>
        <w:rPr>
          <w:rFonts w:ascii="Times New Roman" w:hAnsi="Times New Roman" w:cs="Times New Roman"/>
        </w:rPr>
        <w:t xml:space="preserve"> and fundraising</w:t>
      </w:r>
      <w:r w:rsidR="00DC2CAA">
        <w:rPr>
          <w:rFonts w:ascii="Times New Roman" w:hAnsi="Times New Roman" w:cs="Times New Roman"/>
        </w:rPr>
        <w:t>.</w:t>
      </w:r>
    </w:p>
    <w:p w:rsidR="00853B1E" w:rsidP="00861841" w:rsidRDefault="00DC2CAA" w14:paraId="03CADBB4" w14:textId="4AD55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Paying for the cost</w:t>
      </w:r>
      <w:r w:rsidR="00B45A4B">
        <w:rPr>
          <w:rFonts w:ascii="Times New Roman" w:hAnsi="Times New Roman" w:cs="Times New Roman"/>
        </w:rPr>
        <w:t xml:space="preserve"> of starting a </w:t>
      </w:r>
      <w:proofErr w:type="gramStart"/>
      <w:r w:rsidR="00B45A4B">
        <w:rPr>
          <w:rFonts w:ascii="Times New Roman" w:hAnsi="Times New Roman" w:cs="Times New Roman"/>
        </w:rPr>
        <w:t>business, unless</w:t>
      </w:r>
      <w:proofErr w:type="gramEnd"/>
      <w:r w:rsidR="00B45A4B">
        <w:rPr>
          <w:rFonts w:ascii="Times New Roman" w:hAnsi="Times New Roman" w:cs="Times New Roman"/>
        </w:rPr>
        <w:t xml:space="preserve"> prior approval is received</w:t>
      </w:r>
      <w:r w:rsidR="00E6733D">
        <w:rPr>
          <w:rFonts w:ascii="Times New Roman" w:hAnsi="Times New Roman" w:cs="Times New Roman"/>
        </w:rPr>
        <w:t>.</w:t>
      </w:r>
    </w:p>
    <w:p w:rsidR="00FD7ABC" w:rsidP="00861841" w:rsidRDefault="00FD7ABC" w14:paraId="162DEF83" w14:textId="4C115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Entertainment charges</w:t>
      </w:r>
      <w:r w:rsidR="00E673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social activities (</w:t>
      </w:r>
      <w:r w:rsidR="00E6733D">
        <w:rPr>
          <w:rFonts w:ascii="Times New Roman" w:hAnsi="Times New Roman" w:cs="Times New Roman"/>
        </w:rPr>
        <w:t>transportation</w:t>
      </w:r>
      <w:r>
        <w:rPr>
          <w:rFonts w:ascii="Times New Roman" w:hAnsi="Times New Roman" w:cs="Times New Roman"/>
        </w:rPr>
        <w:t xml:space="preserve">, tickets to </w:t>
      </w:r>
      <w:r w:rsidR="00E6733D">
        <w:rPr>
          <w:rFonts w:ascii="Times New Roman" w:hAnsi="Times New Roman" w:cs="Times New Roman"/>
        </w:rPr>
        <w:t>movies, etc.</w:t>
      </w:r>
      <w:r>
        <w:rPr>
          <w:rFonts w:ascii="Times New Roman" w:hAnsi="Times New Roman" w:cs="Times New Roman"/>
        </w:rPr>
        <w:t>)</w:t>
      </w:r>
      <w:r w:rsidR="00780A1E">
        <w:rPr>
          <w:rFonts w:ascii="Times New Roman" w:hAnsi="Times New Roman" w:cs="Times New Roman"/>
        </w:rPr>
        <w:t>, unless tied to a programmatic goal or if prior approval is received</w:t>
      </w:r>
      <w:r w:rsidR="00E6733D">
        <w:rPr>
          <w:rFonts w:ascii="Times New Roman" w:hAnsi="Times New Roman" w:cs="Times New Roman"/>
        </w:rPr>
        <w:t>.</w:t>
      </w:r>
    </w:p>
    <w:p w:rsidR="00780A1E" w:rsidP="00861841" w:rsidRDefault="00780A1E" w14:paraId="149585AA" w14:textId="4FE14B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Fines and </w:t>
      </w:r>
      <w:proofErr w:type="gramStart"/>
      <w:r>
        <w:rPr>
          <w:rFonts w:ascii="Times New Roman" w:hAnsi="Times New Roman" w:cs="Times New Roman"/>
        </w:rPr>
        <w:t>penalties, unless</w:t>
      </w:r>
      <w:proofErr w:type="gramEnd"/>
      <w:r>
        <w:rPr>
          <w:rFonts w:ascii="Times New Roman" w:hAnsi="Times New Roman" w:cs="Times New Roman"/>
        </w:rPr>
        <w:t xml:space="preserve"> prior approval is received</w:t>
      </w:r>
      <w:r w:rsidR="00E6733D">
        <w:rPr>
          <w:rFonts w:ascii="Times New Roman" w:hAnsi="Times New Roman" w:cs="Times New Roman"/>
        </w:rPr>
        <w:t>.</w:t>
      </w:r>
    </w:p>
    <w:p w:rsidR="00780A1E" w:rsidP="00861841" w:rsidRDefault="00780A1E" w14:paraId="02CA8266" w14:textId="112771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office </w:t>
      </w:r>
      <w:r w:rsidR="00C8165B">
        <w:rPr>
          <w:rFonts w:ascii="Times New Roman" w:hAnsi="Times New Roman" w:cs="Times New Roman"/>
        </w:rPr>
        <w:t>workspace</w:t>
      </w:r>
      <w:r>
        <w:rPr>
          <w:rFonts w:ascii="Times New Roman" w:hAnsi="Times New Roman" w:cs="Times New Roman"/>
        </w:rPr>
        <w:t xml:space="preserve"> and utilities</w:t>
      </w:r>
      <w:r w:rsidR="00E6733D">
        <w:rPr>
          <w:rFonts w:ascii="Times New Roman" w:hAnsi="Times New Roman" w:cs="Times New Roman"/>
        </w:rPr>
        <w:t>.</w:t>
      </w:r>
    </w:p>
    <w:p w:rsidR="00C8165B" w:rsidP="00861841" w:rsidRDefault="00C8165B" w14:paraId="246E0F94" w14:textId="69AA31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5236BB5C" w:rsidR="00C8165B">
        <w:rPr>
          <w:rFonts w:ascii="Times New Roman" w:hAnsi="Times New Roman" w:cs="Times New Roman"/>
        </w:rPr>
        <w:t xml:space="preserve">Costs outside the award </w:t>
      </w:r>
      <w:r w:rsidRPr="5236BB5C" w:rsidR="00E6733D">
        <w:rPr>
          <w:rFonts w:ascii="Times New Roman" w:hAnsi="Times New Roman" w:cs="Times New Roman"/>
        </w:rPr>
        <w:t>period</w:t>
      </w:r>
      <w:r w:rsidRPr="5236BB5C" w:rsidR="00C8165B">
        <w:rPr>
          <w:rFonts w:ascii="Times New Roman" w:hAnsi="Times New Roman" w:cs="Times New Roman"/>
        </w:rPr>
        <w:t>, unless</w:t>
      </w:r>
      <w:r w:rsidRPr="5236BB5C" w:rsidR="00C8165B">
        <w:rPr>
          <w:rFonts w:ascii="Times New Roman" w:hAnsi="Times New Roman" w:cs="Times New Roman"/>
        </w:rPr>
        <w:t xml:space="preserve"> prior </w:t>
      </w:r>
      <w:r w:rsidRPr="5236BB5C" w:rsidR="00E6733D">
        <w:rPr>
          <w:rFonts w:ascii="Times New Roman" w:hAnsi="Times New Roman" w:cs="Times New Roman"/>
        </w:rPr>
        <w:t>approval</w:t>
      </w:r>
      <w:r w:rsidRPr="5236BB5C" w:rsidR="00C8165B">
        <w:rPr>
          <w:rFonts w:ascii="Times New Roman" w:hAnsi="Times New Roman" w:cs="Times New Roman"/>
        </w:rPr>
        <w:t xml:space="preserve"> is received.</w:t>
      </w:r>
    </w:p>
    <w:p w:rsidR="5236BB5C" w:rsidP="5236BB5C" w:rsidRDefault="5236BB5C" w14:paraId="58B9FBE1" w14:textId="6CFE5E77">
      <w:pPr>
        <w:pStyle w:val="Normal"/>
        <w:rPr>
          <w:rFonts w:ascii="Times New Roman" w:hAnsi="Times New Roman" w:cs="Times New Roman"/>
        </w:rPr>
      </w:pPr>
    </w:p>
    <w:p w:rsidR="141A3B42" w:rsidP="5236BB5C" w:rsidRDefault="141A3B42" w14:paraId="59711607" w14:textId="1FF62FF8">
      <w:pPr>
        <w:pStyle w:val="Normal"/>
        <w:rPr>
          <w:rFonts w:ascii="Times New Roman" w:hAnsi="Times New Roman" w:cs="Times New Roman"/>
        </w:rPr>
      </w:pPr>
      <w:r w:rsidRPr="5236BB5C" w:rsidR="141A3B42">
        <w:rPr>
          <w:rFonts w:ascii="Times New Roman" w:hAnsi="Times New Roman" w:cs="Times New Roman"/>
        </w:rPr>
        <w:t xml:space="preserve">In addition to </w:t>
      </w:r>
      <w:r w:rsidRPr="5236BB5C" w:rsidR="651516AE">
        <w:rPr>
          <w:rFonts w:ascii="Times New Roman" w:hAnsi="Times New Roman" w:cs="Times New Roman"/>
        </w:rPr>
        <w:t xml:space="preserve">these </w:t>
      </w:r>
      <w:r w:rsidRPr="5236BB5C" w:rsidR="141A3B42">
        <w:rPr>
          <w:rFonts w:ascii="Times New Roman" w:hAnsi="Times New Roman" w:cs="Times New Roman"/>
        </w:rPr>
        <w:t xml:space="preserve">unallowable expenses, </w:t>
      </w:r>
      <w:r w:rsidRPr="5236BB5C" w:rsidR="141A3B42">
        <w:rPr>
          <w:rFonts w:ascii="Times New Roman" w:hAnsi="Times New Roman" w:cs="Times New Roman"/>
        </w:rPr>
        <w:t>as a result of</w:t>
      </w:r>
      <w:r w:rsidRPr="5236BB5C" w:rsidR="141A3B42">
        <w:rPr>
          <w:rFonts w:ascii="Times New Roman" w:hAnsi="Times New Roman" w:cs="Times New Roman"/>
        </w:rPr>
        <w:t xml:space="preserve"> </w:t>
      </w:r>
      <w:r w:rsidRPr="5236BB5C" w:rsidR="2971C8CF">
        <w:rPr>
          <w:rFonts w:ascii="Times New Roman" w:hAnsi="Times New Roman" w:cs="Times New Roman"/>
        </w:rPr>
        <w:t xml:space="preserve">an </w:t>
      </w:r>
      <w:r w:rsidRPr="5236BB5C" w:rsidR="141A3B42">
        <w:rPr>
          <w:rFonts w:ascii="Times New Roman" w:hAnsi="Times New Roman" w:cs="Times New Roman"/>
        </w:rPr>
        <w:t>executive order, the US Department of Justice, Office of Justice Programs</w:t>
      </w:r>
      <w:r w:rsidRPr="5236BB5C" w:rsidR="5CF97E93">
        <w:rPr>
          <w:rFonts w:ascii="Times New Roman" w:hAnsi="Times New Roman" w:cs="Times New Roman"/>
        </w:rPr>
        <w:t xml:space="preserve"> (OJP)</w:t>
      </w:r>
      <w:r w:rsidRPr="5236BB5C" w:rsidR="141A3B42">
        <w:rPr>
          <w:rFonts w:ascii="Times New Roman" w:hAnsi="Times New Roman" w:cs="Times New Roman"/>
        </w:rPr>
        <w:t xml:space="preserve"> outl</w:t>
      </w:r>
      <w:r w:rsidRPr="5236BB5C" w:rsidR="0BFEA327">
        <w:rPr>
          <w:rFonts w:ascii="Times New Roman" w:hAnsi="Times New Roman" w:cs="Times New Roman"/>
        </w:rPr>
        <w:t xml:space="preserve">ines </w:t>
      </w:r>
      <w:r w:rsidRPr="5236BB5C" w:rsidR="4D002326">
        <w:rPr>
          <w:rFonts w:ascii="Times New Roman" w:hAnsi="Times New Roman" w:cs="Times New Roman"/>
        </w:rPr>
        <w:t xml:space="preserve">prohibited items and </w:t>
      </w:r>
      <w:r w:rsidRPr="5236BB5C" w:rsidR="0BFEA327">
        <w:rPr>
          <w:rFonts w:ascii="Times New Roman" w:hAnsi="Times New Roman" w:cs="Times New Roman"/>
        </w:rPr>
        <w:t>controlled expenditures</w:t>
      </w:r>
      <w:r w:rsidRPr="5236BB5C" w:rsidR="2ABA331C">
        <w:rPr>
          <w:rFonts w:ascii="Times New Roman" w:hAnsi="Times New Roman" w:cs="Times New Roman"/>
        </w:rPr>
        <w:t xml:space="preserve"> for all OJP grant programs.</w:t>
      </w:r>
      <w:r w:rsidRPr="5236BB5C" w:rsidR="201D3A8B">
        <w:rPr>
          <w:rFonts w:ascii="Times New Roman" w:hAnsi="Times New Roman" w:cs="Times New Roman"/>
        </w:rPr>
        <w:t xml:space="preserve"> </w:t>
      </w:r>
      <w:hyperlink r:id="R8296e55260904875">
        <w:r w:rsidRPr="5236BB5C" w:rsidR="5BEBE270">
          <w:rPr>
            <w:rStyle w:val="Hyperlink"/>
            <w:rFonts w:ascii="Times New Roman" w:hAnsi="Times New Roman" w:cs="Times New Roman"/>
          </w:rPr>
          <w:t>A controlled expenditure</w:t>
        </w:r>
      </w:hyperlink>
      <w:r w:rsidRPr="5236BB5C" w:rsidR="5BEBE270">
        <w:rPr>
          <w:rFonts w:ascii="Times New Roman" w:hAnsi="Times New Roman" w:cs="Times New Roman"/>
        </w:rPr>
        <w:t xml:space="preserve"> is an item that is unallowable without </w:t>
      </w:r>
      <w:r w:rsidRPr="5236BB5C" w:rsidR="5BEBE270">
        <w:rPr>
          <w:rFonts w:ascii="Times New Roman" w:hAnsi="Times New Roman" w:cs="Times New Roman"/>
        </w:rPr>
        <w:t>expres</w:t>
      </w:r>
      <w:r w:rsidRPr="5236BB5C" w:rsidR="5BEBE270">
        <w:rPr>
          <w:rFonts w:ascii="Times New Roman" w:hAnsi="Times New Roman" w:cs="Times New Roman"/>
        </w:rPr>
        <w:t>s prior authorization from OJP.</w:t>
      </w:r>
    </w:p>
    <w:p w:rsidR="00587ACD" w:rsidP="00587ACD" w:rsidRDefault="00587ACD" w14:paraId="03ADE6A1" w14:textId="77777777">
      <w:pPr>
        <w:rPr>
          <w:rFonts w:ascii="Times New Roman" w:hAnsi="Times New Roman" w:cs="Times New Roman"/>
        </w:rPr>
      </w:pPr>
    </w:p>
    <w:p w:rsidR="00587ACD" w:rsidP="00587ACD" w:rsidRDefault="00587ACD" w14:paraId="36E3E0BF" w14:textId="3D6FA159">
      <w:p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Please note that agencies receiving federal funding are</w:t>
      </w:r>
      <w:r w:rsidRPr="7F2344AD" w:rsidR="00E17637">
        <w:rPr>
          <w:rFonts w:ascii="Times New Roman" w:hAnsi="Times New Roman" w:cs="Times New Roman"/>
        </w:rPr>
        <w:t xml:space="preserve"> still </w:t>
      </w:r>
      <w:r w:rsidRPr="7F2344AD" w:rsidR="00552726">
        <w:rPr>
          <w:rFonts w:ascii="Times New Roman" w:hAnsi="Times New Roman" w:cs="Times New Roman"/>
        </w:rPr>
        <w:t>permitted</w:t>
      </w:r>
      <w:r w:rsidRPr="7F2344AD" w:rsidR="00E17637">
        <w:rPr>
          <w:rFonts w:ascii="Times New Roman" w:hAnsi="Times New Roman" w:cs="Times New Roman"/>
        </w:rPr>
        <w:t xml:space="preserve"> to spend money on items that are unallowable by federal grant standards</w:t>
      </w:r>
      <w:r w:rsidRPr="7F2344AD" w:rsidR="00552726">
        <w:rPr>
          <w:rFonts w:ascii="Times New Roman" w:hAnsi="Times New Roman" w:cs="Times New Roman"/>
        </w:rPr>
        <w:t>, but t</w:t>
      </w:r>
      <w:r w:rsidR="00E722CB">
        <w:rPr>
          <w:rFonts w:ascii="Times New Roman" w:hAnsi="Times New Roman" w:cs="Times New Roman"/>
        </w:rPr>
        <w:t>hey</w:t>
      </w:r>
      <w:r w:rsidRPr="7F2344AD" w:rsidR="00552726">
        <w:rPr>
          <w:rFonts w:ascii="Times New Roman" w:hAnsi="Times New Roman" w:cs="Times New Roman"/>
        </w:rPr>
        <w:t xml:space="preserve"> are not allowed to use federal grant money to do so</w:t>
      </w:r>
      <w:r w:rsidRPr="7F2344AD" w:rsidR="00E94971">
        <w:rPr>
          <w:rFonts w:ascii="Times New Roman" w:hAnsi="Times New Roman" w:cs="Times New Roman"/>
        </w:rPr>
        <w:t xml:space="preserve">, nor can they use </w:t>
      </w:r>
      <w:r w:rsidRPr="7F2344AD" w:rsidR="537BBBBE">
        <w:rPr>
          <w:rFonts w:ascii="Times New Roman" w:hAnsi="Times New Roman" w:cs="Times New Roman"/>
        </w:rPr>
        <w:t xml:space="preserve">this money as </w:t>
      </w:r>
      <w:r w:rsidRPr="7F2344AD" w:rsidR="00E94971">
        <w:rPr>
          <w:rFonts w:ascii="Times New Roman" w:hAnsi="Times New Roman" w:cs="Times New Roman"/>
        </w:rPr>
        <w:t>match funding.</w:t>
      </w:r>
    </w:p>
    <w:p w:rsidR="00C97B8D" w:rsidP="00587ACD" w:rsidRDefault="00C97B8D" w14:paraId="274FC1B1" w14:textId="77777777">
      <w:pPr>
        <w:rPr>
          <w:rFonts w:ascii="Times New Roman" w:hAnsi="Times New Roman" w:cs="Times New Roman"/>
        </w:rPr>
      </w:pPr>
    </w:p>
    <w:p w:rsidRPr="00BB20B7" w:rsidR="00C97B8D" w:rsidP="00587ACD" w:rsidRDefault="42C789C4" w14:paraId="0BDBC0DC" w14:textId="7E8D9E68">
      <w:pPr>
        <w:rPr>
          <w:rFonts w:ascii="Times New Roman" w:hAnsi="Times New Roman" w:cs="Times New Roman"/>
          <w:b/>
          <w:bCs/>
        </w:rPr>
      </w:pPr>
      <w:r w:rsidRPr="7F2344AD">
        <w:rPr>
          <w:rFonts w:ascii="Times New Roman" w:hAnsi="Times New Roman" w:cs="Times New Roman"/>
          <w:b/>
          <w:bCs/>
        </w:rPr>
        <w:t xml:space="preserve">Test your </w:t>
      </w:r>
      <w:proofErr w:type="gramStart"/>
      <w:r w:rsidRPr="7F2344AD">
        <w:rPr>
          <w:rFonts w:ascii="Times New Roman" w:hAnsi="Times New Roman" w:cs="Times New Roman"/>
          <w:b/>
          <w:bCs/>
        </w:rPr>
        <w:t>Knowledge</w:t>
      </w:r>
      <w:proofErr w:type="gramEnd"/>
      <w:r w:rsidR="001F6C6D">
        <w:rPr>
          <w:rFonts w:ascii="Times New Roman" w:hAnsi="Times New Roman" w:cs="Times New Roman"/>
          <w:b/>
          <w:bCs/>
        </w:rPr>
        <w:t>!</w:t>
      </w:r>
      <w:r w:rsidRPr="7F2344AD">
        <w:rPr>
          <w:rFonts w:ascii="Times New Roman" w:hAnsi="Times New Roman" w:cs="Times New Roman"/>
          <w:b/>
          <w:bCs/>
        </w:rPr>
        <w:t xml:space="preserve"> What </w:t>
      </w:r>
      <w:r w:rsidRPr="7F2344AD" w:rsidR="00EC7DE8">
        <w:rPr>
          <w:rFonts w:ascii="Times New Roman" w:hAnsi="Times New Roman" w:cs="Times New Roman"/>
          <w:b/>
          <w:bCs/>
        </w:rPr>
        <w:t xml:space="preserve">is </w:t>
      </w:r>
      <w:r w:rsidR="00EC7DE8">
        <w:rPr>
          <w:rFonts w:ascii="Times New Roman" w:hAnsi="Times New Roman" w:cs="Times New Roman"/>
          <w:b/>
          <w:bCs/>
        </w:rPr>
        <w:t>an</w:t>
      </w:r>
      <w:r w:rsidR="001F6C6D">
        <w:rPr>
          <w:rFonts w:ascii="Times New Roman" w:hAnsi="Times New Roman" w:cs="Times New Roman"/>
          <w:b/>
          <w:bCs/>
        </w:rPr>
        <w:t xml:space="preserve"> </w:t>
      </w:r>
      <w:r w:rsidRPr="7F2344AD">
        <w:rPr>
          <w:rFonts w:ascii="Times New Roman" w:hAnsi="Times New Roman" w:cs="Times New Roman"/>
          <w:b/>
          <w:bCs/>
        </w:rPr>
        <w:t>Allowable</w:t>
      </w:r>
      <w:r w:rsidR="001F6C6D">
        <w:rPr>
          <w:rFonts w:ascii="Times New Roman" w:hAnsi="Times New Roman" w:cs="Times New Roman"/>
          <w:b/>
          <w:bCs/>
        </w:rPr>
        <w:t xml:space="preserve"> Grant Expense?</w:t>
      </w:r>
      <w:r w:rsidRPr="7F2344AD" w:rsidR="00C97B8D">
        <w:rPr>
          <w:rFonts w:ascii="Times New Roman" w:hAnsi="Times New Roman" w:cs="Times New Roman"/>
          <w:b/>
          <w:bCs/>
        </w:rPr>
        <w:t xml:space="preserve"> </w:t>
      </w:r>
    </w:p>
    <w:p w:rsidRPr="00790804" w:rsidR="0019671E" w:rsidP="00790804" w:rsidRDefault="002B6835" w14:paraId="388558D7" w14:textId="24F34B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0804">
        <w:rPr>
          <w:rFonts w:ascii="Times New Roman" w:hAnsi="Times New Roman" w:cs="Times New Roman"/>
        </w:rPr>
        <w:t xml:space="preserve">A program purchases a $10,000 computer </w:t>
      </w:r>
      <w:r w:rsidRPr="00790804" w:rsidR="008B38C1">
        <w:rPr>
          <w:rFonts w:ascii="Times New Roman" w:hAnsi="Times New Roman" w:cs="Times New Roman"/>
        </w:rPr>
        <w:t xml:space="preserve">to </w:t>
      </w:r>
      <w:r w:rsidRPr="00790804" w:rsidR="009F6020">
        <w:rPr>
          <w:rFonts w:ascii="Times New Roman" w:hAnsi="Times New Roman" w:cs="Times New Roman"/>
        </w:rPr>
        <w:t>collect data on the number of individuals to which they provide services.</w:t>
      </w:r>
      <w:r w:rsidRPr="00790804" w:rsidR="00424F65">
        <w:rPr>
          <w:rFonts w:ascii="Times New Roman" w:hAnsi="Times New Roman" w:cs="Times New Roman"/>
        </w:rPr>
        <w:t xml:space="preserve">  </w:t>
      </w:r>
    </w:p>
    <w:p w:rsidRPr="00790804" w:rsidR="00790804" w:rsidP="7F2344AD" w:rsidRDefault="007B5C65" w14:paraId="747A7ECE" w14:textId="7C4C0E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5F0E82B5">
        <w:rPr>
          <w:rFonts w:ascii="Times New Roman" w:hAnsi="Times New Roman" w:cs="Times New Roman"/>
        </w:rPr>
        <w:t xml:space="preserve">Unallowable, as the </w:t>
      </w:r>
      <w:r w:rsidRPr="5F0E82B5" w:rsidR="05D7A64A">
        <w:rPr>
          <w:rFonts w:ascii="Times New Roman" w:hAnsi="Times New Roman" w:cs="Times New Roman"/>
        </w:rPr>
        <w:t xml:space="preserve">cost </w:t>
      </w:r>
      <w:r w:rsidRPr="5F0E82B5" w:rsidR="00D65807">
        <w:rPr>
          <w:rFonts w:ascii="Times New Roman" w:hAnsi="Times New Roman" w:cs="Times New Roman"/>
        </w:rPr>
        <w:t>of</w:t>
      </w:r>
      <w:r w:rsidRPr="5F0E82B5" w:rsidR="05D7A64A">
        <w:rPr>
          <w:rFonts w:ascii="Times New Roman" w:hAnsi="Times New Roman" w:cs="Times New Roman"/>
        </w:rPr>
        <w:t xml:space="preserve"> the </w:t>
      </w:r>
      <w:r w:rsidRPr="5F0E82B5">
        <w:rPr>
          <w:rFonts w:ascii="Times New Roman" w:hAnsi="Times New Roman" w:cs="Times New Roman"/>
        </w:rPr>
        <w:t xml:space="preserve">computer in question does not seem like a reasonable request for the </w:t>
      </w:r>
      <w:bookmarkStart w:name="_Int_f0CDHzJZ" w:id="0"/>
      <w:r w:rsidRPr="5F0E82B5">
        <w:rPr>
          <w:rFonts w:ascii="Times New Roman" w:hAnsi="Times New Roman" w:cs="Times New Roman"/>
        </w:rPr>
        <w:t>identified purpose</w:t>
      </w:r>
      <w:bookmarkEnd w:id="0"/>
      <w:r w:rsidRPr="5F0E82B5">
        <w:rPr>
          <w:rFonts w:ascii="Times New Roman" w:hAnsi="Times New Roman" w:cs="Times New Roman"/>
        </w:rPr>
        <w:t>.</w:t>
      </w:r>
    </w:p>
    <w:p w:rsidRPr="00790804" w:rsidR="009F6020" w:rsidP="00790804" w:rsidRDefault="005662ED" w14:paraId="3695DACC" w14:textId="1C7268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90804">
        <w:rPr>
          <w:rFonts w:ascii="Times New Roman" w:hAnsi="Times New Roman" w:cs="Times New Roman"/>
        </w:rPr>
        <w:t xml:space="preserve">A funded program requests funds to purchase a </w:t>
      </w:r>
      <w:r w:rsidRPr="00790804" w:rsidR="00BB20B7">
        <w:rPr>
          <w:rFonts w:ascii="Times New Roman" w:hAnsi="Times New Roman" w:cs="Times New Roman"/>
        </w:rPr>
        <w:t>brand-new</w:t>
      </w:r>
      <w:r w:rsidRPr="00790804">
        <w:rPr>
          <w:rFonts w:ascii="Times New Roman" w:hAnsi="Times New Roman" w:cs="Times New Roman"/>
        </w:rPr>
        <w:t xml:space="preserve"> building </w:t>
      </w:r>
      <w:r w:rsidRPr="00790804" w:rsidR="00D8464D">
        <w:rPr>
          <w:rFonts w:ascii="Times New Roman" w:hAnsi="Times New Roman" w:cs="Times New Roman"/>
        </w:rPr>
        <w:t>in a downtown city.</w:t>
      </w:r>
    </w:p>
    <w:p w:rsidR="00B9347D" w:rsidP="00790804" w:rsidRDefault="00B9347D" w14:paraId="4FF57D22" w14:textId="3ADAB8CA">
      <w:pPr>
        <w:pStyle w:val="ListParagraph"/>
        <w:numPr>
          <w:ilvl w:val="0"/>
          <w:numId w:val="7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Unallowable. Real estate and construction are not </w:t>
      </w:r>
      <w:r w:rsidR="008C39AD">
        <w:rPr>
          <w:rFonts w:ascii="Times New Roman" w:hAnsi="Times New Roman" w:cs="Times New Roman"/>
        </w:rPr>
        <w:t>allowable expenses.</w:t>
      </w:r>
    </w:p>
    <w:p w:rsidR="00D8464D" w:rsidP="7F2344AD" w:rsidRDefault="00C668E3" w14:paraId="5B2AA931" w14:textId="7F8F84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A</w:t>
      </w:r>
      <w:r w:rsidR="00601407">
        <w:rPr>
          <w:rFonts w:ascii="Times New Roman" w:hAnsi="Times New Roman" w:cs="Times New Roman"/>
        </w:rPr>
        <w:t>n</w:t>
      </w:r>
      <w:r w:rsidRPr="7F2344AD">
        <w:rPr>
          <w:rFonts w:ascii="Times New Roman" w:hAnsi="Times New Roman" w:cs="Times New Roman"/>
        </w:rPr>
        <w:t xml:space="preserve"> </w:t>
      </w:r>
      <w:r w:rsidRPr="7F2344AD" w:rsidR="7350C955">
        <w:rPr>
          <w:rFonts w:ascii="Times New Roman" w:hAnsi="Times New Roman" w:cs="Times New Roman"/>
        </w:rPr>
        <w:t xml:space="preserve">8-hour </w:t>
      </w:r>
      <w:r w:rsidRPr="7F2344AD">
        <w:rPr>
          <w:rFonts w:ascii="Times New Roman" w:hAnsi="Times New Roman" w:cs="Times New Roman"/>
        </w:rPr>
        <w:t xml:space="preserve">gun violence prevention training is held for program staff; after the training, </w:t>
      </w:r>
      <w:r w:rsidR="00867BDD">
        <w:rPr>
          <w:rFonts w:ascii="Times New Roman" w:hAnsi="Times New Roman" w:cs="Times New Roman"/>
        </w:rPr>
        <w:t>a</w:t>
      </w:r>
      <w:r w:rsidR="00556329">
        <w:rPr>
          <w:rFonts w:ascii="Times New Roman" w:hAnsi="Times New Roman" w:cs="Times New Roman"/>
        </w:rPr>
        <w:t xml:space="preserve"> $650</w:t>
      </w:r>
      <w:r w:rsidR="00867BDD">
        <w:rPr>
          <w:rFonts w:ascii="Times New Roman" w:hAnsi="Times New Roman" w:cs="Times New Roman"/>
        </w:rPr>
        <w:t xml:space="preserve"> invoice for</w:t>
      </w:r>
      <w:r w:rsidR="00ED5554">
        <w:rPr>
          <w:rFonts w:ascii="Times New Roman" w:hAnsi="Times New Roman" w:cs="Times New Roman"/>
        </w:rPr>
        <w:t xml:space="preserve"> the trainer’s speaker</w:t>
      </w:r>
      <w:r w:rsidR="00556329">
        <w:rPr>
          <w:rFonts w:ascii="Times New Roman" w:hAnsi="Times New Roman" w:cs="Times New Roman"/>
        </w:rPr>
        <w:t>’s fee is received.</w:t>
      </w:r>
      <w:r w:rsidRPr="7F2344AD" w:rsidR="69577B6D">
        <w:rPr>
          <w:rFonts w:ascii="Times New Roman" w:hAnsi="Times New Roman" w:cs="Times New Roman"/>
        </w:rPr>
        <w:t xml:space="preserve"> </w:t>
      </w:r>
      <w:r w:rsidRPr="7F2344AD" w:rsidR="00B86587">
        <w:rPr>
          <w:rFonts w:ascii="Times New Roman" w:hAnsi="Times New Roman" w:cs="Times New Roman"/>
        </w:rPr>
        <w:t xml:space="preserve"> </w:t>
      </w:r>
    </w:p>
    <w:p w:rsidR="008C39AD" w:rsidP="7F2344AD" w:rsidRDefault="008C39AD" w14:paraId="31225546" w14:textId="62A6E7D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Allowable</w:t>
      </w:r>
      <w:r w:rsidR="00F6510B">
        <w:rPr>
          <w:rFonts w:ascii="Times New Roman" w:hAnsi="Times New Roman" w:cs="Times New Roman"/>
        </w:rPr>
        <w:t xml:space="preserve">, </w:t>
      </w:r>
      <w:proofErr w:type="gramStart"/>
      <w:r w:rsidR="00F6510B">
        <w:rPr>
          <w:rFonts w:ascii="Times New Roman" w:hAnsi="Times New Roman" w:cs="Times New Roman"/>
        </w:rPr>
        <w:t>a</w:t>
      </w:r>
      <w:r w:rsidRPr="7F2344AD" w:rsidR="7E7A3E6C">
        <w:rPr>
          <w:rFonts w:ascii="Times New Roman" w:hAnsi="Times New Roman" w:cs="Times New Roman"/>
        </w:rPr>
        <w:t>s long as</w:t>
      </w:r>
      <w:proofErr w:type="gramEnd"/>
      <w:r w:rsidRPr="7F2344AD" w:rsidR="7E7A3E6C">
        <w:rPr>
          <w:rFonts w:ascii="Times New Roman" w:hAnsi="Times New Roman" w:cs="Times New Roman"/>
        </w:rPr>
        <w:t xml:space="preserve"> the training is in compliance with </w:t>
      </w:r>
      <w:r w:rsidR="00F6510B">
        <w:rPr>
          <w:rFonts w:ascii="Times New Roman" w:hAnsi="Times New Roman" w:cs="Times New Roman"/>
        </w:rPr>
        <w:t>all grant</w:t>
      </w:r>
      <w:r w:rsidRPr="7F2344AD" w:rsidR="7E7A3E6C">
        <w:rPr>
          <w:rFonts w:ascii="Times New Roman" w:hAnsi="Times New Roman" w:cs="Times New Roman"/>
        </w:rPr>
        <w:t xml:space="preserve"> requirements, </w:t>
      </w:r>
      <w:r w:rsidR="00C14E62">
        <w:rPr>
          <w:rFonts w:ascii="Times New Roman" w:hAnsi="Times New Roman" w:cs="Times New Roman"/>
        </w:rPr>
        <w:t>the speaker’s fee and training</w:t>
      </w:r>
      <w:r w:rsidRPr="7F2344AD" w:rsidR="7E7A3E6C">
        <w:rPr>
          <w:rFonts w:ascii="Times New Roman" w:hAnsi="Times New Roman" w:cs="Times New Roman"/>
        </w:rPr>
        <w:t xml:space="preserve"> </w:t>
      </w:r>
      <w:r w:rsidR="00C14E62">
        <w:rPr>
          <w:rFonts w:ascii="Times New Roman" w:hAnsi="Times New Roman" w:cs="Times New Roman"/>
        </w:rPr>
        <w:t>are</w:t>
      </w:r>
      <w:r w:rsidRPr="7F2344AD" w:rsidR="7E7A3E6C">
        <w:rPr>
          <w:rFonts w:ascii="Times New Roman" w:hAnsi="Times New Roman" w:cs="Times New Roman"/>
        </w:rPr>
        <w:t xml:space="preserve"> included in the approved budget</w:t>
      </w:r>
      <w:r w:rsidR="00C14E62">
        <w:rPr>
          <w:rFonts w:ascii="Times New Roman" w:hAnsi="Times New Roman" w:cs="Times New Roman"/>
        </w:rPr>
        <w:t xml:space="preserve"> and </w:t>
      </w:r>
      <w:r w:rsidRPr="7F2344AD" w:rsidR="7E7A3E6C">
        <w:rPr>
          <w:rFonts w:ascii="Times New Roman" w:hAnsi="Times New Roman" w:cs="Times New Roman"/>
        </w:rPr>
        <w:t>the cost does not exceed $81.25 per hour</w:t>
      </w:r>
      <w:r w:rsidR="00383DCF">
        <w:rPr>
          <w:rFonts w:ascii="Times New Roman" w:hAnsi="Times New Roman" w:cs="Times New Roman"/>
        </w:rPr>
        <w:t>.</w:t>
      </w:r>
    </w:p>
    <w:p w:rsidR="00B86587" w:rsidP="5F0E82B5" w:rsidRDefault="00F6248E" w14:paraId="70ADDCFE" w14:textId="1B0A6E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5F0E82B5">
        <w:rPr>
          <w:rFonts w:ascii="Times New Roman" w:hAnsi="Times New Roman" w:cs="Times New Roman"/>
        </w:rPr>
        <w:t xml:space="preserve">One funded program </w:t>
      </w:r>
      <w:r w:rsidRPr="5F0E82B5" w:rsidR="00114232">
        <w:rPr>
          <w:rFonts w:ascii="Times New Roman" w:hAnsi="Times New Roman" w:cs="Times New Roman"/>
        </w:rPr>
        <w:t xml:space="preserve">uses grant funds to pay for </w:t>
      </w:r>
      <w:bookmarkStart w:name="_Int_IKTHvaPD" w:id="1"/>
      <w:r w:rsidRPr="5F0E82B5" w:rsidR="00114232">
        <w:rPr>
          <w:rFonts w:ascii="Times New Roman" w:hAnsi="Times New Roman" w:cs="Times New Roman"/>
        </w:rPr>
        <w:t>a membership</w:t>
      </w:r>
      <w:bookmarkEnd w:id="1"/>
      <w:r w:rsidRPr="5F0E82B5" w:rsidR="00114232">
        <w:rPr>
          <w:rFonts w:ascii="Times New Roman" w:hAnsi="Times New Roman" w:cs="Times New Roman"/>
        </w:rPr>
        <w:t xml:space="preserve"> to an organization that primarily conducts lobbying activities.</w:t>
      </w:r>
    </w:p>
    <w:p w:rsidR="00E748DE" w:rsidP="5F0E82B5" w:rsidRDefault="00E748DE" w14:paraId="27DCAD3A" w14:textId="006228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5F0E82B5">
        <w:rPr>
          <w:rFonts w:ascii="Times New Roman" w:hAnsi="Times New Roman" w:cs="Times New Roman"/>
        </w:rPr>
        <w:t xml:space="preserve">Unallowable. </w:t>
      </w:r>
      <w:r w:rsidRPr="5F0E82B5" w:rsidR="009D08DC">
        <w:rPr>
          <w:rFonts w:ascii="Times New Roman" w:hAnsi="Times New Roman" w:cs="Times New Roman"/>
        </w:rPr>
        <w:t xml:space="preserve">If a funded program wants to continue paying for </w:t>
      </w:r>
      <w:bookmarkStart w:name="_Int_tUTda2Pr" w:id="2"/>
      <w:r w:rsidRPr="5F0E82B5" w:rsidR="009D08DC">
        <w:rPr>
          <w:rFonts w:ascii="Times New Roman" w:hAnsi="Times New Roman" w:cs="Times New Roman"/>
        </w:rPr>
        <w:t>a membership</w:t>
      </w:r>
      <w:bookmarkEnd w:id="2"/>
      <w:r w:rsidRPr="5F0E82B5" w:rsidR="009D08DC">
        <w:rPr>
          <w:rFonts w:ascii="Times New Roman" w:hAnsi="Times New Roman" w:cs="Times New Roman"/>
        </w:rPr>
        <w:t xml:space="preserve"> to an organization that primarily conducts lobbying, they must do so </w:t>
      </w:r>
      <w:r w:rsidRPr="5F0E82B5" w:rsidR="006B40C4">
        <w:rPr>
          <w:rFonts w:ascii="Times New Roman" w:hAnsi="Times New Roman" w:cs="Times New Roman"/>
        </w:rPr>
        <w:t>without using federal grant funds or match funds.</w:t>
      </w:r>
    </w:p>
    <w:p w:rsidR="00CE785B" w:rsidP="00790804" w:rsidRDefault="00BC50D6" w14:paraId="760A93E2" w14:textId="5B0F9A72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funded program </w:t>
      </w:r>
      <w:r w:rsidR="002C260F">
        <w:rPr>
          <w:rFonts w:ascii="Times New Roman" w:hAnsi="Times New Roman" w:cs="Times New Roman"/>
        </w:rPr>
        <w:t xml:space="preserve">purchased </w:t>
      </w:r>
      <w:r w:rsidR="00074A3A">
        <w:rPr>
          <w:rFonts w:ascii="Times New Roman" w:hAnsi="Times New Roman" w:cs="Times New Roman"/>
        </w:rPr>
        <w:t xml:space="preserve">organization-branded </w:t>
      </w:r>
      <w:r w:rsidR="00581D4C">
        <w:rPr>
          <w:rFonts w:ascii="Times New Roman" w:hAnsi="Times New Roman" w:cs="Times New Roman"/>
        </w:rPr>
        <w:t xml:space="preserve">coffee mugs to </w:t>
      </w:r>
      <w:r w:rsidR="00044B93">
        <w:rPr>
          <w:rFonts w:ascii="Times New Roman" w:hAnsi="Times New Roman" w:cs="Times New Roman"/>
        </w:rPr>
        <w:t xml:space="preserve">hand out to </w:t>
      </w:r>
      <w:r w:rsidR="00777B25">
        <w:rPr>
          <w:rFonts w:ascii="Times New Roman" w:hAnsi="Times New Roman" w:cs="Times New Roman"/>
        </w:rPr>
        <w:t>the organization’s employees as an end-of-the-year gift.</w:t>
      </w:r>
    </w:p>
    <w:p w:rsidR="006B40C4" w:rsidP="7F2344AD" w:rsidRDefault="006B40C4" w14:paraId="4251E28E" w14:textId="43CD9F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7F2344AD">
        <w:rPr>
          <w:rFonts w:ascii="Times New Roman" w:hAnsi="Times New Roman" w:cs="Times New Roman"/>
        </w:rPr>
        <w:t>Unallowable</w:t>
      </w:r>
      <w:r w:rsidRPr="7F2344AD" w:rsidR="00D4523F">
        <w:rPr>
          <w:rFonts w:ascii="Times New Roman" w:hAnsi="Times New Roman" w:cs="Times New Roman"/>
        </w:rPr>
        <w:t>. T</w:t>
      </w:r>
      <w:r w:rsidRPr="7F2344AD">
        <w:rPr>
          <w:rFonts w:ascii="Times New Roman" w:hAnsi="Times New Roman" w:cs="Times New Roman"/>
        </w:rPr>
        <w:t xml:space="preserve">rinkets and other small promotional items </w:t>
      </w:r>
      <w:r w:rsidRPr="7F2344AD" w:rsidR="00D4523F">
        <w:rPr>
          <w:rFonts w:ascii="Times New Roman" w:hAnsi="Times New Roman" w:cs="Times New Roman"/>
        </w:rPr>
        <w:t xml:space="preserve">are </w:t>
      </w:r>
      <w:r w:rsidRPr="7F2344AD" w:rsidR="166364AA">
        <w:rPr>
          <w:rFonts w:ascii="Times New Roman" w:hAnsi="Times New Roman" w:cs="Times New Roman"/>
        </w:rPr>
        <w:t xml:space="preserve">typically </w:t>
      </w:r>
      <w:r w:rsidRPr="7F2344AD" w:rsidR="00D4523F">
        <w:rPr>
          <w:rFonts w:ascii="Times New Roman" w:hAnsi="Times New Roman" w:cs="Times New Roman"/>
        </w:rPr>
        <w:t>not allowable.</w:t>
      </w:r>
    </w:p>
    <w:p w:rsidR="009E4465" w:rsidP="009E4465" w:rsidRDefault="006A011E" w14:paraId="1BE218F4" w14:textId="35E2E6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F2BDC">
        <w:rPr>
          <w:rFonts w:ascii="Times New Roman" w:hAnsi="Times New Roman" w:cs="Times New Roman"/>
        </w:rPr>
        <w:t>program wants to use grant dollars to buy pizza</w:t>
      </w:r>
      <w:r w:rsidR="006B6365">
        <w:rPr>
          <w:rFonts w:ascii="Times New Roman" w:hAnsi="Times New Roman" w:cs="Times New Roman"/>
        </w:rPr>
        <w:t xml:space="preserve"> and soda</w:t>
      </w:r>
      <w:r w:rsidR="003F2BDC">
        <w:rPr>
          <w:rFonts w:ascii="Times New Roman" w:hAnsi="Times New Roman" w:cs="Times New Roman"/>
        </w:rPr>
        <w:t xml:space="preserve"> for a staff appreciation party.  </w:t>
      </w:r>
    </w:p>
    <w:p w:rsidRPr="009E4465" w:rsidR="006B6365" w:rsidP="006B6365" w:rsidRDefault="006B6365" w14:paraId="03CAE414" w14:textId="1C6070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Unallowable. According to federal grant rules, </w:t>
      </w:r>
      <w:r w:rsidR="00216C32">
        <w:rPr>
          <w:rFonts w:ascii="Times New Roman" w:hAnsi="Times New Roman" w:cs="Times New Roman"/>
        </w:rPr>
        <w:t xml:space="preserve">food and/or beverages can be eligible for reimbursement </w:t>
      </w:r>
      <w:proofErr w:type="gramStart"/>
      <w:r w:rsidR="00216C32">
        <w:rPr>
          <w:rFonts w:ascii="Times New Roman" w:hAnsi="Times New Roman" w:cs="Times New Roman"/>
        </w:rPr>
        <w:t>as long as</w:t>
      </w:r>
      <w:proofErr w:type="gramEnd"/>
      <w:r w:rsidR="00216C32">
        <w:rPr>
          <w:rFonts w:ascii="Times New Roman" w:hAnsi="Times New Roman" w:cs="Times New Roman"/>
        </w:rPr>
        <w:t xml:space="preserve"> the cost is reasonable, related to a work event and not related to </w:t>
      </w:r>
      <w:r w:rsidR="0037165D">
        <w:rPr>
          <w:rFonts w:ascii="Times New Roman" w:hAnsi="Times New Roman" w:cs="Times New Roman"/>
        </w:rPr>
        <w:t xml:space="preserve">amusement and/or social events. </w:t>
      </w:r>
      <w:r w:rsidR="00416490">
        <w:rPr>
          <w:rFonts w:ascii="Times New Roman" w:hAnsi="Times New Roman" w:cs="Times New Roman"/>
        </w:rPr>
        <w:t xml:space="preserve">In the above example, food is desired for staff appreciation, which would be considered a social purpose and not work-related. </w:t>
      </w:r>
      <w:r w:rsidR="00074329">
        <w:rPr>
          <w:rFonts w:ascii="Times New Roman" w:hAnsi="Times New Roman" w:cs="Times New Roman"/>
        </w:rPr>
        <w:t xml:space="preserve">Please note that </w:t>
      </w:r>
      <w:r w:rsidR="00B108EB">
        <w:rPr>
          <w:rFonts w:ascii="Times New Roman" w:hAnsi="Times New Roman" w:cs="Times New Roman"/>
        </w:rPr>
        <w:t>a</w:t>
      </w:r>
      <w:r w:rsidR="0037165D">
        <w:rPr>
          <w:rFonts w:ascii="Times New Roman" w:hAnsi="Times New Roman" w:cs="Times New Roman"/>
        </w:rPr>
        <w:t xml:space="preserve">lcohol is NEVER an allowable expense; </w:t>
      </w:r>
      <w:r w:rsidR="0081474C">
        <w:rPr>
          <w:rFonts w:ascii="Times New Roman" w:hAnsi="Times New Roman" w:cs="Times New Roman"/>
        </w:rPr>
        <w:t xml:space="preserve">additionally, </w:t>
      </w:r>
      <w:r w:rsidR="0037165D">
        <w:rPr>
          <w:rFonts w:ascii="Times New Roman" w:hAnsi="Times New Roman" w:cs="Times New Roman"/>
        </w:rPr>
        <w:t xml:space="preserve">when alcohol is present at an event, this </w:t>
      </w:r>
      <w:r w:rsidR="00416490">
        <w:rPr>
          <w:rFonts w:ascii="Times New Roman" w:hAnsi="Times New Roman" w:cs="Times New Roman"/>
        </w:rPr>
        <w:t xml:space="preserve">is considered a “social event,” so food and non-alcoholic beverages would not be eligible </w:t>
      </w:r>
      <w:r w:rsidR="00074329">
        <w:rPr>
          <w:rFonts w:ascii="Times New Roman" w:hAnsi="Times New Roman" w:cs="Times New Roman"/>
        </w:rPr>
        <w:t xml:space="preserve">for reimbursement </w:t>
      </w:r>
      <w:r w:rsidR="00416490">
        <w:rPr>
          <w:rFonts w:ascii="Times New Roman" w:hAnsi="Times New Roman" w:cs="Times New Roman"/>
        </w:rPr>
        <w:t xml:space="preserve">either. </w:t>
      </w:r>
      <w:r w:rsidR="00074329">
        <w:rPr>
          <w:rFonts w:ascii="Times New Roman" w:hAnsi="Times New Roman" w:cs="Times New Roman"/>
        </w:rPr>
        <w:t xml:space="preserve">To be on the safe side, NEVER encumber or spend money on food and/or beverages without explicit </w:t>
      </w:r>
      <w:r w:rsidR="007039EC">
        <w:rPr>
          <w:rFonts w:ascii="Times New Roman" w:hAnsi="Times New Roman" w:cs="Times New Roman"/>
        </w:rPr>
        <w:t xml:space="preserve">prior </w:t>
      </w:r>
      <w:r w:rsidR="00074329">
        <w:rPr>
          <w:rFonts w:ascii="Times New Roman" w:hAnsi="Times New Roman" w:cs="Times New Roman"/>
        </w:rPr>
        <w:t>approval.</w:t>
      </w:r>
    </w:p>
    <w:p w:rsidRPr="0019671E" w:rsidR="00777B25" w:rsidP="00777B25" w:rsidRDefault="00777B25" w14:paraId="542540F6" w14:textId="77777777">
      <w:pPr>
        <w:pStyle w:val="ListParagraph"/>
        <w:rPr>
          <w:rFonts w:ascii="Times New Roman" w:hAnsi="Times New Roman" w:cs="Times New Roman"/>
        </w:rPr>
      </w:pPr>
    </w:p>
    <w:p w:rsidR="00780A1E" w:rsidP="00C8165B" w:rsidRDefault="00780A1E" w14:paraId="6C27CADF" w14:textId="7A40387D">
      <w:pPr>
        <w:pStyle w:val="ListParagraph"/>
        <w:rPr>
          <w:rFonts w:ascii="Times New Roman" w:hAnsi="Times New Roman" w:cs="Times New Roman"/>
        </w:rPr>
      </w:pPr>
    </w:p>
    <w:p w:rsidRPr="00861841" w:rsidR="00EA5D3B" w:rsidP="00EE4D6A" w:rsidRDefault="00EA5D3B" w14:paraId="4B301AD7" w14:textId="58B12CD9">
      <w:pPr>
        <w:pStyle w:val="ListParagraph"/>
        <w:rPr>
          <w:rFonts w:ascii="Times New Roman" w:hAnsi="Times New Roman" w:cs="Times New Roman"/>
        </w:rPr>
      </w:pPr>
    </w:p>
    <w:p w:rsidR="00721589" w:rsidP="00757AC2" w:rsidRDefault="00721589" w14:paraId="5EEA554A" w14:textId="77777777">
      <w:pPr>
        <w:rPr>
          <w:rFonts w:ascii="Times New Roman" w:hAnsi="Times New Roman" w:cs="Times New Roman"/>
        </w:rPr>
      </w:pPr>
    </w:p>
    <w:p w:rsidR="00721589" w:rsidP="00757AC2" w:rsidRDefault="00721589" w14:paraId="71C57D0D" w14:textId="77777777">
      <w:pPr>
        <w:rPr>
          <w:rFonts w:ascii="Times New Roman" w:hAnsi="Times New Roman" w:cs="Times New Roman"/>
        </w:rPr>
      </w:pPr>
    </w:p>
    <w:p w:rsidR="00721589" w:rsidP="00757AC2" w:rsidRDefault="00721589" w14:paraId="07C6542E" w14:textId="77777777">
      <w:pPr>
        <w:rPr>
          <w:rFonts w:ascii="Times New Roman" w:hAnsi="Times New Roman" w:cs="Times New Roman"/>
        </w:rPr>
      </w:pPr>
    </w:p>
    <w:p w:rsidRPr="00CC23CA" w:rsidR="00CC23CA" w:rsidP="5F0E82B5" w:rsidRDefault="00CC23CA" w14:paraId="289050B4" w14:textId="0501EFA7">
      <w:pPr>
        <w:pStyle w:val="ListParagraph"/>
        <w:rPr>
          <w:rFonts w:ascii="Times New Roman" w:hAnsi="Times New Roman" w:cs="Times New Roman"/>
        </w:rPr>
      </w:pPr>
    </w:p>
    <w:sectPr w:rsidRPr="00CC23CA" w:rsidR="00CC23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E3C" w:rsidP="004B647E" w:rsidRDefault="00917E3C" w14:paraId="4154ABBC" w14:textId="77777777">
      <w:r>
        <w:separator/>
      </w:r>
    </w:p>
  </w:endnote>
  <w:endnote w:type="continuationSeparator" w:id="0">
    <w:p w:rsidR="00917E3C" w:rsidP="004B647E" w:rsidRDefault="00917E3C" w14:paraId="73F8117A" w14:textId="77777777">
      <w:r>
        <w:continuationSeparator/>
      </w:r>
    </w:p>
  </w:endnote>
  <w:endnote w:type="continuationNotice" w:id="1">
    <w:p w:rsidR="00917E3C" w:rsidRDefault="00917E3C" w14:paraId="7A35D63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E3C" w:rsidP="004B647E" w:rsidRDefault="00917E3C" w14:paraId="30B6833E" w14:textId="77777777">
      <w:r>
        <w:separator/>
      </w:r>
    </w:p>
  </w:footnote>
  <w:footnote w:type="continuationSeparator" w:id="0">
    <w:p w:rsidR="00917E3C" w:rsidP="004B647E" w:rsidRDefault="00917E3C" w14:paraId="760EB5A1" w14:textId="77777777">
      <w:r>
        <w:continuationSeparator/>
      </w:r>
    </w:p>
  </w:footnote>
  <w:footnote w:type="continuationNotice" w:id="1">
    <w:p w:rsidR="00917E3C" w:rsidRDefault="00917E3C" w14:paraId="0E750462" w14:textId="77777777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UTda2Pr" int2:invalidationBookmarkName="" int2:hashCode="NLILhqdQoIu11L" int2:id="H8RjQGzd">
      <int2:state int2:value="Rejected" int2:type="AugLoop_Text_Critique"/>
    </int2:bookmark>
    <int2:bookmark int2:bookmarkName="_Int_f0CDHzJZ" int2:invalidationBookmarkName="" int2:hashCode="hyKo3W4HrO79SR" int2:id="qbzJq9aA">
      <int2:state int2:value="Rejected" int2:type="AugLoop_Text_Critique"/>
    </int2:bookmark>
    <int2:bookmark int2:bookmarkName="_Int_IKTHvaPD" int2:invalidationBookmarkName="" int2:hashCode="NLILhqdQoIu11L" int2:id="sZlwF5k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928"/>
    <w:multiLevelType w:val="hybridMultilevel"/>
    <w:tmpl w:val="39F86FB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4720566"/>
    <w:multiLevelType w:val="hybridMultilevel"/>
    <w:tmpl w:val="757E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D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 w15:restartNumberingAfterBreak="0">
    <w:nsid w:val="27F46D32"/>
    <w:multiLevelType w:val="hybridMultilevel"/>
    <w:tmpl w:val="BE6E0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200A23"/>
    <w:multiLevelType w:val="hybridMultilevel"/>
    <w:tmpl w:val="2C90F8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507B33"/>
    <w:multiLevelType w:val="hybridMultilevel"/>
    <w:tmpl w:val="0B9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5D2A44"/>
    <w:multiLevelType w:val="hybridMultilevel"/>
    <w:tmpl w:val="71B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4331096">
    <w:abstractNumId w:val="5"/>
  </w:num>
  <w:num w:numId="2" w16cid:durableId="2005938309">
    <w:abstractNumId w:val="2"/>
  </w:num>
  <w:num w:numId="3" w16cid:durableId="107357443">
    <w:abstractNumId w:val="4"/>
  </w:num>
  <w:num w:numId="4" w16cid:durableId="240331252">
    <w:abstractNumId w:val="3"/>
  </w:num>
  <w:num w:numId="5" w16cid:durableId="1169953058">
    <w:abstractNumId w:val="6"/>
  </w:num>
  <w:num w:numId="6" w16cid:durableId="1231229770">
    <w:abstractNumId w:val="1"/>
  </w:num>
  <w:num w:numId="7" w16cid:durableId="89963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83"/>
    <w:rsid w:val="00044B93"/>
    <w:rsid w:val="00074329"/>
    <w:rsid w:val="00074A3A"/>
    <w:rsid w:val="00087D30"/>
    <w:rsid w:val="000E294B"/>
    <w:rsid w:val="000E4D58"/>
    <w:rsid w:val="00114232"/>
    <w:rsid w:val="00115D4A"/>
    <w:rsid w:val="001620A7"/>
    <w:rsid w:val="00177287"/>
    <w:rsid w:val="00182E29"/>
    <w:rsid w:val="00191B89"/>
    <w:rsid w:val="0019671E"/>
    <w:rsid w:val="001F6C6D"/>
    <w:rsid w:val="00211FAA"/>
    <w:rsid w:val="00216C32"/>
    <w:rsid w:val="002637C2"/>
    <w:rsid w:val="002715F5"/>
    <w:rsid w:val="00286D4E"/>
    <w:rsid w:val="00293CE8"/>
    <w:rsid w:val="002A05B6"/>
    <w:rsid w:val="002A1DB3"/>
    <w:rsid w:val="002B6835"/>
    <w:rsid w:val="002C1491"/>
    <w:rsid w:val="002C260F"/>
    <w:rsid w:val="002D59B9"/>
    <w:rsid w:val="002E39C3"/>
    <w:rsid w:val="002F6B08"/>
    <w:rsid w:val="003007AE"/>
    <w:rsid w:val="00307571"/>
    <w:rsid w:val="00325DA5"/>
    <w:rsid w:val="00333880"/>
    <w:rsid w:val="00360E94"/>
    <w:rsid w:val="0037165D"/>
    <w:rsid w:val="0038196C"/>
    <w:rsid w:val="00382684"/>
    <w:rsid w:val="00383DCF"/>
    <w:rsid w:val="003A789A"/>
    <w:rsid w:val="003B24E3"/>
    <w:rsid w:val="003C2B93"/>
    <w:rsid w:val="003E4DA6"/>
    <w:rsid w:val="003F2BDC"/>
    <w:rsid w:val="00416490"/>
    <w:rsid w:val="00422C34"/>
    <w:rsid w:val="00424F65"/>
    <w:rsid w:val="004346A3"/>
    <w:rsid w:val="004455B9"/>
    <w:rsid w:val="004502EC"/>
    <w:rsid w:val="0046098B"/>
    <w:rsid w:val="004652ED"/>
    <w:rsid w:val="00480398"/>
    <w:rsid w:val="00497CA7"/>
    <w:rsid w:val="004B647E"/>
    <w:rsid w:val="0050014B"/>
    <w:rsid w:val="00552726"/>
    <w:rsid w:val="00556329"/>
    <w:rsid w:val="00560E78"/>
    <w:rsid w:val="00565C2A"/>
    <w:rsid w:val="005662ED"/>
    <w:rsid w:val="00581D4C"/>
    <w:rsid w:val="00587ACD"/>
    <w:rsid w:val="005B48ED"/>
    <w:rsid w:val="005C762A"/>
    <w:rsid w:val="005D5950"/>
    <w:rsid w:val="005F2393"/>
    <w:rsid w:val="00601407"/>
    <w:rsid w:val="00603BDD"/>
    <w:rsid w:val="00605029"/>
    <w:rsid w:val="00620325"/>
    <w:rsid w:val="006347F1"/>
    <w:rsid w:val="00676867"/>
    <w:rsid w:val="006A011E"/>
    <w:rsid w:val="006B40C4"/>
    <w:rsid w:val="006B6365"/>
    <w:rsid w:val="006C1E83"/>
    <w:rsid w:val="006C676C"/>
    <w:rsid w:val="006E249A"/>
    <w:rsid w:val="007039EC"/>
    <w:rsid w:val="00721589"/>
    <w:rsid w:val="00725CC3"/>
    <w:rsid w:val="007447DB"/>
    <w:rsid w:val="00757AC2"/>
    <w:rsid w:val="00777B25"/>
    <w:rsid w:val="00780A1E"/>
    <w:rsid w:val="00780E5C"/>
    <w:rsid w:val="00781F97"/>
    <w:rsid w:val="00790804"/>
    <w:rsid w:val="007A0F39"/>
    <w:rsid w:val="007B2D65"/>
    <w:rsid w:val="007B5C65"/>
    <w:rsid w:val="007B6312"/>
    <w:rsid w:val="007E5D15"/>
    <w:rsid w:val="0081474C"/>
    <w:rsid w:val="00836782"/>
    <w:rsid w:val="008430F7"/>
    <w:rsid w:val="008470EB"/>
    <w:rsid w:val="00852EDC"/>
    <w:rsid w:val="00853B1E"/>
    <w:rsid w:val="00861841"/>
    <w:rsid w:val="00867BDD"/>
    <w:rsid w:val="00870058"/>
    <w:rsid w:val="00880071"/>
    <w:rsid w:val="008840BB"/>
    <w:rsid w:val="00890C82"/>
    <w:rsid w:val="008A620E"/>
    <w:rsid w:val="008B19DD"/>
    <w:rsid w:val="008B38C1"/>
    <w:rsid w:val="008C39AD"/>
    <w:rsid w:val="009000EA"/>
    <w:rsid w:val="00906BFD"/>
    <w:rsid w:val="00917E3C"/>
    <w:rsid w:val="0092482B"/>
    <w:rsid w:val="00924EC3"/>
    <w:rsid w:val="00963416"/>
    <w:rsid w:val="0099637C"/>
    <w:rsid w:val="009B0EF8"/>
    <w:rsid w:val="009C183C"/>
    <w:rsid w:val="009D08DC"/>
    <w:rsid w:val="009E0F03"/>
    <w:rsid w:val="009E4465"/>
    <w:rsid w:val="009E4A31"/>
    <w:rsid w:val="009F6020"/>
    <w:rsid w:val="00A07515"/>
    <w:rsid w:val="00A16A24"/>
    <w:rsid w:val="00A27A2A"/>
    <w:rsid w:val="00A27D9F"/>
    <w:rsid w:val="00A33C0B"/>
    <w:rsid w:val="00A40ED9"/>
    <w:rsid w:val="00AC2509"/>
    <w:rsid w:val="00AC2896"/>
    <w:rsid w:val="00AE2A31"/>
    <w:rsid w:val="00B01514"/>
    <w:rsid w:val="00B05283"/>
    <w:rsid w:val="00B108EB"/>
    <w:rsid w:val="00B334A3"/>
    <w:rsid w:val="00B45A4B"/>
    <w:rsid w:val="00B554D2"/>
    <w:rsid w:val="00B62C01"/>
    <w:rsid w:val="00B86587"/>
    <w:rsid w:val="00B9347D"/>
    <w:rsid w:val="00BA7597"/>
    <w:rsid w:val="00BB20B7"/>
    <w:rsid w:val="00BC50D6"/>
    <w:rsid w:val="00BD032B"/>
    <w:rsid w:val="00C14E62"/>
    <w:rsid w:val="00C34B95"/>
    <w:rsid w:val="00C54A05"/>
    <w:rsid w:val="00C6059C"/>
    <w:rsid w:val="00C668E3"/>
    <w:rsid w:val="00C71993"/>
    <w:rsid w:val="00C8165B"/>
    <w:rsid w:val="00C97B8D"/>
    <w:rsid w:val="00CC23CA"/>
    <w:rsid w:val="00CE6DCF"/>
    <w:rsid w:val="00CE785B"/>
    <w:rsid w:val="00D15237"/>
    <w:rsid w:val="00D220CC"/>
    <w:rsid w:val="00D256E9"/>
    <w:rsid w:val="00D4523F"/>
    <w:rsid w:val="00D57299"/>
    <w:rsid w:val="00D62620"/>
    <w:rsid w:val="00D650BF"/>
    <w:rsid w:val="00D65807"/>
    <w:rsid w:val="00D8464D"/>
    <w:rsid w:val="00D91EF7"/>
    <w:rsid w:val="00DB55C5"/>
    <w:rsid w:val="00DC2CAA"/>
    <w:rsid w:val="00E17637"/>
    <w:rsid w:val="00E6733D"/>
    <w:rsid w:val="00E722CB"/>
    <w:rsid w:val="00E748DE"/>
    <w:rsid w:val="00E8454A"/>
    <w:rsid w:val="00E84616"/>
    <w:rsid w:val="00E84D85"/>
    <w:rsid w:val="00E8633F"/>
    <w:rsid w:val="00E87AC6"/>
    <w:rsid w:val="00E911CA"/>
    <w:rsid w:val="00E94971"/>
    <w:rsid w:val="00EA283D"/>
    <w:rsid w:val="00EA5D3B"/>
    <w:rsid w:val="00EC46C6"/>
    <w:rsid w:val="00EC7DE8"/>
    <w:rsid w:val="00ED5554"/>
    <w:rsid w:val="00EE4D6A"/>
    <w:rsid w:val="00EE7116"/>
    <w:rsid w:val="00F14390"/>
    <w:rsid w:val="00F41835"/>
    <w:rsid w:val="00F57143"/>
    <w:rsid w:val="00F6248E"/>
    <w:rsid w:val="00F645F0"/>
    <w:rsid w:val="00F6510B"/>
    <w:rsid w:val="00F65C0E"/>
    <w:rsid w:val="00F70077"/>
    <w:rsid w:val="00F74136"/>
    <w:rsid w:val="00F7634F"/>
    <w:rsid w:val="00FB00CF"/>
    <w:rsid w:val="00FD7ABC"/>
    <w:rsid w:val="00FF4233"/>
    <w:rsid w:val="00FF6D61"/>
    <w:rsid w:val="03617053"/>
    <w:rsid w:val="03CE221B"/>
    <w:rsid w:val="051091AB"/>
    <w:rsid w:val="052D11D3"/>
    <w:rsid w:val="05D7A64A"/>
    <w:rsid w:val="070C130D"/>
    <w:rsid w:val="08717DAE"/>
    <w:rsid w:val="098F0FCD"/>
    <w:rsid w:val="0B302062"/>
    <w:rsid w:val="0BFEA327"/>
    <w:rsid w:val="0C1E8680"/>
    <w:rsid w:val="0E23F925"/>
    <w:rsid w:val="10FDE03D"/>
    <w:rsid w:val="113016AD"/>
    <w:rsid w:val="141A3B42"/>
    <w:rsid w:val="149B282F"/>
    <w:rsid w:val="166364AA"/>
    <w:rsid w:val="17118F09"/>
    <w:rsid w:val="19091625"/>
    <w:rsid w:val="1A5319AC"/>
    <w:rsid w:val="1B40E747"/>
    <w:rsid w:val="1F626548"/>
    <w:rsid w:val="201D3A8B"/>
    <w:rsid w:val="20FC394E"/>
    <w:rsid w:val="211BF18D"/>
    <w:rsid w:val="21D7F5DB"/>
    <w:rsid w:val="22FC533B"/>
    <w:rsid w:val="25C7C1F1"/>
    <w:rsid w:val="2634D52E"/>
    <w:rsid w:val="27866797"/>
    <w:rsid w:val="2857545C"/>
    <w:rsid w:val="290DDB15"/>
    <w:rsid w:val="296B94BF"/>
    <w:rsid w:val="2971C8CF"/>
    <w:rsid w:val="2ABA331C"/>
    <w:rsid w:val="2B65AFC4"/>
    <w:rsid w:val="2CF576CB"/>
    <w:rsid w:val="30859FBA"/>
    <w:rsid w:val="3258354F"/>
    <w:rsid w:val="3311C5F4"/>
    <w:rsid w:val="33BD407C"/>
    <w:rsid w:val="34219111"/>
    <w:rsid w:val="36352DE1"/>
    <w:rsid w:val="36F4E13E"/>
    <w:rsid w:val="371D0772"/>
    <w:rsid w:val="379A0936"/>
    <w:rsid w:val="38A12570"/>
    <w:rsid w:val="39EB481F"/>
    <w:rsid w:val="3A5C531F"/>
    <w:rsid w:val="3CFF6BB4"/>
    <w:rsid w:val="3F2FC442"/>
    <w:rsid w:val="3FF8E793"/>
    <w:rsid w:val="4039D373"/>
    <w:rsid w:val="40A4BF32"/>
    <w:rsid w:val="40F2A744"/>
    <w:rsid w:val="4222D3B7"/>
    <w:rsid w:val="42C789C4"/>
    <w:rsid w:val="43DB51CC"/>
    <w:rsid w:val="46A069D7"/>
    <w:rsid w:val="4712F28E"/>
    <w:rsid w:val="4A7276E9"/>
    <w:rsid w:val="4BB08DA0"/>
    <w:rsid w:val="4D002326"/>
    <w:rsid w:val="4E4020F4"/>
    <w:rsid w:val="4FA0C3A4"/>
    <w:rsid w:val="5017EFD1"/>
    <w:rsid w:val="5190EA13"/>
    <w:rsid w:val="5236BB5C"/>
    <w:rsid w:val="537BBBBE"/>
    <w:rsid w:val="53E8508E"/>
    <w:rsid w:val="55BD1716"/>
    <w:rsid w:val="5887BB95"/>
    <w:rsid w:val="5BCE9EF0"/>
    <w:rsid w:val="5BEBE270"/>
    <w:rsid w:val="5C14559D"/>
    <w:rsid w:val="5C9887BF"/>
    <w:rsid w:val="5CF97E93"/>
    <w:rsid w:val="5F0E82B5"/>
    <w:rsid w:val="61E9FB22"/>
    <w:rsid w:val="62B7ECFA"/>
    <w:rsid w:val="651516AE"/>
    <w:rsid w:val="65758136"/>
    <w:rsid w:val="67C3049C"/>
    <w:rsid w:val="69577B6D"/>
    <w:rsid w:val="6A33E43F"/>
    <w:rsid w:val="71731634"/>
    <w:rsid w:val="7350C955"/>
    <w:rsid w:val="759945B5"/>
    <w:rsid w:val="77D23ED8"/>
    <w:rsid w:val="7CBC58BD"/>
    <w:rsid w:val="7D469AFE"/>
    <w:rsid w:val="7E7A3E6C"/>
    <w:rsid w:val="7F2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2A485"/>
  <w15:chartTrackingRefBased/>
  <w15:docId w15:val="{4B406A88-4190-7748-9FFC-0DFF46E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C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6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BF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6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B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6B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4D2"/>
  </w:style>
  <w:style w:type="paragraph" w:styleId="Header">
    <w:name w:val="header"/>
    <w:basedOn w:val="Normal"/>
    <w:link w:val="HeaderChar"/>
    <w:uiPriority w:val="99"/>
    <w:unhideWhenUsed/>
    <w:rsid w:val="004B647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647E"/>
  </w:style>
  <w:style w:type="paragraph" w:styleId="Footer">
    <w:name w:val="footer"/>
    <w:basedOn w:val="Normal"/>
    <w:link w:val="FooterChar"/>
    <w:uiPriority w:val="99"/>
    <w:unhideWhenUsed/>
    <w:rsid w:val="004B64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647E"/>
  </w:style>
  <w:style w:type="character" w:styleId="FollowedHyperlink">
    <w:name w:val="FollowedHyperlink"/>
    <w:basedOn w:val="DefaultParagraphFont"/>
    <w:uiPriority w:val="99"/>
    <w:semiHidden/>
    <w:unhideWhenUsed/>
    <w:rsid w:val="009E4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Relationship Type="http://schemas.openxmlformats.org/officeDocument/2006/relationships/hyperlink" Target="https://www.ecfr.gov/current/title-2/subtitle-A/chapter-II/part-200/subpart-E" TargetMode="External" Id="R5408cecc40a849b2" /><Relationship Type="http://schemas.openxmlformats.org/officeDocument/2006/relationships/hyperlink" Target="https://www.ojp.gov/funding/financialguidedoj/overview" TargetMode="External" Id="R4ab660e589ac4b45" /><Relationship Type="http://schemas.openxmlformats.org/officeDocument/2006/relationships/hyperlink" Target="https://www.ojp.gov/funding/explore/prohibited-and-controlled-equipment" TargetMode="External" Id="R8296e552609048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d41786-d528-412a-9ed7-d2cd21e24020" xsi:nil="true"/>
    <TaxCatchAll xmlns="616e4b54-d2f2-449b-8c9a-8c5be1fbe80e" xsi:nil="true"/>
    <Date xmlns="fbd41786-d528-412a-9ed7-d2cd21e24020" xsi:nil="true"/>
    <lcf76f155ced4ddcb4097134ff3c332f xmlns="fbd41786-d528-412a-9ed7-d2cd21e2402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50E640F155948AD89868C6E31CDEE" ma:contentTypeVersion="20" ma:contentTypeDescription="Create a new document." ma:contentTypeScope="" ma:versionID="5d863cf6189e8810eed2ae44a604ab2b">
  <xsd:schema xmlns:xsd="http://www.w3.org/2001/XMLSchema" xmlns:xs="http://www.w3.org/2001/XMLSchema" xmlns:p="http://schemas.microsoft.com/office/2006/metadata/properties" xmlns:ns2="fbd41786-d528-412a-9ed7-d2cd21e24020" xmlns:ns3="616e4b54-d2f2-449b-8c9a-8c5be1fbe80e" targetNamespace="http://schemas.microsoft.com/office/2006/metadata/properties" ma:root="true" ma:fieldsID="f6476647eb520290dd5f5a44eb0d5da5" ns2:_="" ns3:_="">
    <xsd:import namespace="fbd41786-d528-412a-9ed7-d2cd21e24020"/>
    <xsd:import namespace="616e4b54-d2f2-449b-8c9a-8c5be1fbe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1786-d528-412a-9ed7-d2cd21e2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da8bec-f43f-4c13-a13c-941095685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4b54-d2f2-449b-8c9a-8c5be1fbe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294573-3ff9-4ade-a82c-e24c631c2c83}" ma:internalName="TaxCatchAll" ma:showField="CatchAllData" ma:web="616e4b54-d2f2-449b-8c9a-8c5be1fbe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6B8AC-399B-42AD-8D9B-EAE6877E2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7C1B6-148A-47E4-ACED-82ED034977AF}">
  <ds:schemaRefs>
    <ds:schemaRef ds:uri="http://schemas.microsoft.com/office/2006/metadata/properties"/>
    <ds:schemaRef ds:uri="http://schemas.microsoft.com/office/infopath/2007/PartnerControls"/>
    <ds:schemaRef ds:uri="fbd41786-d528-412a-9ed7-d2cd21e24020"/>
    <ds:schemaRef ds:uri="616e4b54-d2f2-449b-8c9a-8c5be1fbe80e"/>
  </ds:schemaRefs>
</ds:datastoreItem>
</file>

<file path=customXml/itemProps3.xml><?xml version="1.0" encoding="utf-8"?>
<ds:datastoreItem xmlns:ds="http://schemas.openxmlformats.org/officeDocument/2006/customXml" ds:itemID="{D684F7FB-49D6-4581-AB5C-B789D7DAD0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Blasko</dc:creator>
  <keywords/>
  <dc:description/>
  <lastModifiedBy>Amanda Blasko</lastModifiedBy>
  <revision>193</revision>
  <dcterms:created xsi:type="dcterms:W3CDTF">2023-10-25T18:04:00.0000000Z</dcterms:created>
  <dcterms:modified xsi:type="dcterms:W3CDTF">2024-02-07T18:21:03.1853350Z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0x01010021050E640F155948AD89868C6E31CDEE</vt:lpwstr>
  </property>
  <property fmtid="{D5CDD505-2E9C-101B-9397-08002B2CF9AE}" pid="3" name="MediaServiceImageTags">
    <vt:lpwstr/>
  </property>
</Properties>
</file>