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Bethany Broida: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(silence)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Hello everyone. I'm just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 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Bethany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CVI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NCJA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emphasis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solicitation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logistical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NCJA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&amp;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NCJA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to our moderator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Karhlton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 Thank 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Karhlton Moore: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Bethany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Bethany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Karhlton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Moore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Tamara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Tamara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emphasis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Cincinnati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Goldstein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Cincinnati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/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UC's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&amp;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comprehensive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Cincinnati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motorist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chapters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Engel: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Karhlton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Geez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OCJS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We're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Cincinnati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Cincinnati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manifests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predominantly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nonlethal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predominantly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concentrations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disrupted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LEOKA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assaults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Bt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we're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Tamara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multifaceted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mobilizing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twofold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rigorous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demonstrate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demonstrated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predominantly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incarceration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disparities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that's why I'm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Tamara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Arnold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COVID,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Tamara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Tamara Herold: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"Well,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about this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Angel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where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concentrated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redeploy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disparities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disparities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concentrated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 [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]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concentrated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Neighborhoods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concentrated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-20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But there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Cincinnati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we were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what was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disproportionate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people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Cincinnati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Cincinnati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in these areas.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disproportionate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noncompliant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hotspots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violent crime,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completely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hotspots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places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tomorrow's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tomorrow's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trafficking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corrupting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corrupting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 illicit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Catalytic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recycling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corrupting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hotspots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tandem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City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Cincinnati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Engel's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CliffNotes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Avondale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disrepair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dismantle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reconfigure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plummets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redeploy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place.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groceries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groceries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be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Her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balcony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affiliated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jurisdiction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Cincinnati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think about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corrupting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I'm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Cincinnati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They're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corrupting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hypothesis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hotspots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disrupt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it's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they're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engaged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neighborhoods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to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weight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abandoned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PNI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jurisdiction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trafficking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is what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Engel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Cincinnati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neighborhoods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Cincinnati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neighborhoods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Nellis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Cincinnati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hotspots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parcels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schematics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ammunition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configuration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reinforcing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For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unsecured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dumpster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abandoned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traffic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traffic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solicitor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PIVOT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%.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90%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grasp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plummet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with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%.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panacea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criminogenic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role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Karhlton Moore: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Tamara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Tamara Herold: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I'm sorry.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Karhlton Moore: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[Carlton]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Tamara Herold: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you want me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then-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Engel: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You go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Tamara Herold: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transparency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hotspots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Cincinnati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elderly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elderly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perimeter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as well as part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Engel: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actually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you're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inadvertently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Karhlton Moore: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CJ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Engel: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Tamara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It's like,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supplemental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Karhlton Moore: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comprehensive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Neighborhoods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Tamara Herold: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Engel: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Tamara Herold: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apologies.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Engel: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Apologies. Go ahead, Tamara.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Tamara Herold: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reimagining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jurisdiction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champion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jurisdiction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is, that,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we'd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Neighborhoods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Engel: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Tamara Herold: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Engel: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Tamara Herold: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Engel: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you do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test 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jurisdictions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Tamara Herold: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Engel: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Karhlton Moore: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displacement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condemnation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Engel: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Tamara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can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displacement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Tamara Herold: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All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piggyback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displacement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sort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squeeze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displacement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Displacement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likelihood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displacement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displacement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too."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displacement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cognizant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displacement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Engel: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No,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Tamara Herold: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Engel: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Tamara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Arnold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on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is,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Karhlton Moore: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think we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we're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displacement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has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Dayton's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hotspots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redlining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Black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overpoliced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Tamara Herold: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panacea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tandem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it's the only place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Nellis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Engel: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go ahead.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Tamara Herold: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All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Let me do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punchline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Engel: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If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Karhlton Moore: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29th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NCJA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everyone.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Tamara Herold: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Thank you, director.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 Engel: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Thank you.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(silence)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GMT20210617-175907_Recording_1760x900 (Completed  06/18/21)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21,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Ig6cbm4zKZMD7JU_yJ3YbKFnmCp_QMpZra4TsxjL3s1kD9pK_0wXuhOzrYgVFLvo2WlMSkyLUBqcxvznGvmS6qdowWo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